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A6" w:rsidRPr="0053250C" w:rsidRDefault="000F11A6" w:rsidP="000F11A6">
      <w:pPr>
        <w:jc w:val="center"/>
        <w:rPr>
          <w:sz w:val="28"/>
        </w:rPr>
      </w:pPr>
      <w:r w:rsidRPr="0053250C">
        <w:rPr>
          <w:sz w:val="28"/>
        </w:rPr>
        <w:t>Governance Challenges—Themes from Groups</w:t>
      </w:r>
    </w:p>
    <w:p w:rsidR="000F11A6" w:rsidRDefault="000F11A6">
      <w:pPr>
        <w:rPr>
          <w:u w:val="single"/>
        </w:rPr>
      </w:pPr>
    </w:p>
    <w:p w:rsidR="00F518A8" w:rsidRDefault="00F518A8">
      <w:r>
        <w:rPr>
          <w:u w:val="single"/>
        </w:rPr>
        <w:t>Public Will</w:t>
      </w:r>
    </w:p>
    <w:p w:rsidR="00F518A8" w:rsidRDefault="00F518A8">
      <w:r>
        <w:t>-Weak capacity of non-state actors (civil society &amp; media)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-Public awareness of reform trade-offs &amp; reform impact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-Lack of vision in civil society</w:t>
      </w:r>
    </w:p>
    <w:p w:rsidR="00F518A8" w:rsidRDefault="00F518A8">
      <w:r>
        <w:t>-Public not holding leaders accountable</w:t>
      </w:r>
    </w:p>
    <w:p w:rsidR="00F518A8" w:rsidRDefault="00F518A8">
      <w:r>
        <w:t>-Reform momentum; leading reform politics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-Lack of citizen access to information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-Lack of public ownership &amp; participation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-Public resistance</w:t>
      </w:r>
    </w:p>
    <w:p w:rsidR="00F518A8" w:rsidRDefault="00F518A8" w:rsidP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F518A8" w:rsidRDefault="00F518A8">
      <w:r>
        <w:t>-Lack of public awareness of problems</w:t>
      </w:r>
    </w:p>
    <w:p w:rsidR="00F518A8" w:rsidRDefault="00F518A8">
      <w:r>
        <w:t>-Lack of public awareness of reform agenda</w:t>
      </w:r>
    </w:p>
    <w:p w:rsidR="00F518A8" w:rsidRDefault="00F518A8">
      <w:r>
        <w:t xml:space="preserve">(Yes, </w:t>
      </w:r>
      <w:proofErr w:type="spellStart"/>
      <w:r>
        <w:t>comm</w:t>
      </w:r>
      <w:proofErr w:type="spellEnd"/>
      <w:r>
        <w:t>-based solution)</w:t>
      </w:r>
    </w:p>
    <w:p w:rsidR="00825477" w:rsidRDefault="00825477">
      <w:r>
        <w:t>-Lack of “culture of challenge” to political leaders</w:t>
      </w:r>
    </w:p>
    <w:p w:rsidR="00825477" w:rsidRDefault="00825477"/>
    <w:p w:rsidR="00825477" w:rsidRDefault="00825477">
      <w:r>
        <w:rPr>
          <w:u w:val="single"/>
        </w:rPr>
        <w:t>Political Will</w:t>
      </w:r>
    </w:p>
    <w:p w:rsidR="00825477" w:rsidRDefault="00825477">
      <w:r>
        <w:t>-Lack of political will (x3)</w:t>
      </w:r>
    </w:p>
    <w:p w:rsidR="00825477" w:rsidRDefault="00825477">
      <w:r>
        <w:t>-Lack of long-term vision among political leaders</w:t>
      </w:r>
    </w:p>
    <w:p w:rsidR="00825477" w:rsidRDefault="00825477">
      <w:r>
        <w:t>-Centralization of power</w:t>
      </w:r>
    </w:p>
    <w:p w:rsidR="00825477" w:rsidRDefault="00825477">
      <w:r>
        <w:t>-Culture of rent seeking among elites in various sectors</w:t>
      </w:r>
    </w:p>
    <w:p w:rsidR="00825477" w:rsidRDefault="00825477">
      <w:r>
        <w:t>-Pressure by vested political interests</w:t>
      </w:r>
    </w:p>
    <w:p w:rsidR="00825477" w:rsidRDefault="00825477">
      <w:r>
        <w:t>-</w:t>
      </w:r>
      <w:r w:rsidR="007B33C0">
        <w:t>Lack of consensus among political parties</w:t>
      </w:r>
    </w:p>
    <w:p w:rsidR="00825477" w:rsidRPr="00825477" w:rsidRDefault="00825477"/>
    <w:p w:rsidR="007B33C0" w:rsidRDefault="007B33C0">
      <w:r>
        <w:rPr>
          <w:u w:val="single"/>
        </w:rPr>
        <w:t>Organizational Will</w:t>
      </w:r>
    </w:p>
    <w:p w:rsidR="007B33C0" w:rsidRDefault="007B33C0">
      <w:r>
        <w:t>-Weak capacity, professionalism, non-state actors</w:t>
      </w:r>
    </w:p>
    <w:p w:rsidR="007B33C0" w:rsidRDefault="007B33C0">
      <w:r>
        <w:t>-Centralization of power &amp; decision-making</w:t>
      </w:r>
    </w:p>
    <w:p w:rsidR="007B33C0" w:rsidRDefault="007B33C0">
      <w:r>
        <w:t>-Culture of holding leaders accountable</w:t>
      </w:r>
    </w:p>
    <w:p w:rsidR="007B33C0" w:rsidRDefault="007B33C0">
      <w:r>
        <w:t>-Reaching internal &amp; external stakeholders</w:t>
      </w:r>
    </w:p>
    <w:p w:rsidR="007B33C0" w:rsidRDefault="007B33C0">
      <w:r>
        <w:t>-Fear of change by bureaucratic class; resistance</w:t>
      </w:r>
      <w:r>
        <w:sym w:font="Wingdings" w:char="F0E0"/>
      </w:r>
      <w:r>
        <w:t>personal interests</w:t>
      </w:r>
    </w:p>
    <w:p w:rsidR="007B33C0" w:rsidRDefault="007B33C0">
      <w:r>
        <w:t>-Lack of participation within public service</w:t>
      </w:r>
    </w:p>
    <w:p w:rsidR="007B33C0" w:rsidRDefault="007B33C0">
      <w:r>
        <w:t>-Procurement—budget managers not knowing implications of reform</w:t>
      </w:r>
    </w:p>
    <w:p w:rsidR="007B33C0" w:rsidRDefault="007B33C0">
      <w:r>
        <w:t>-Internal communication</w:t>
      </w:r>
    </w:p>
    <w:p w:rsidR="007B33C0" w:rsidRDefault="007B33C0">
      <w:r>
        <w:t>-Institutions do not change</w:t>
      </w:r>
    </w:p>
    <w:p w:rsidR="007B33C0" w:rsidRDefault="007B33C0">
      <w:r>
        <w:t>-Institutional memory transfer</w:t>
      </w:r>
    </w:p>
    <w:p w:rsidR="007B33C0" w:rsidRPr="007B33C0" w:rsidRDefault="007B33C0">
      <w:r>
        <w:t>-Ethics in public organizations</w:t>
      </w:r>
    </w:p>
    <w:p w:rsidR="00825477" w:rsidRDefault="00825477"/>
    <w:p w:rsidR="00F518A8" w:rsidRPr="00825477" w:rsidRDefault="00825477">
      <w:r>
        <w:rPr>
          <w:u w:val="single"/>
        </w:rPr>
        <w:t>Others/”Technical”</w:t>
      </w:r>
    </w:p>
    <w:p w:rsidR="00825477" w:rsidRDefault="00825477">
      <w:r>
        <w:t>-Poor legal framework</w:t>
      </w:r>
    </w:p>
    <w:p w:rsidR="00825477" w:rsidRDefault="00825477">
      <w:r>
        <w:t>-Procurement-related issues</w:t>
      </w:r>
    </w:p>
    <w:p w:rsidR="00825477" w:rsidRDefault="00825477">
      <w:r>
        <w:t>-Rule of law</w:t>
      </w:r>
    </w:p>
    <w:p w:rsidR="00F518A8" w:rsidRDefault="00825477">
      <w:r>
        <w:t>-Campaign finance</w:t>
      </w:r>
    </w:p>
    <w:sectPr w:rsidR="00F518A8" w:rsidSect="0053250C">
      <w:pgSz w:w="12240" w:h="15840"/>
      <w:pgMar w:top="1080" w:right="1800" w:bottom="117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266AF"/>
    <w:rsid w:val="000F11A6"/>
    <w:rsid w:val="0053250C"/>
    <w:rsid w:val="007B33C0"/>
    <w:rsid w:val="00825477"/>
    <w:rsid w:val="00BE70BA"/>
    <w:rsid w:val="00D266AF"/>
    <w:rsid w:val="00F518A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Noyes</dc:creator>
  <cp:lastModifiedBy>priley</cp:lastModifiedBy>
  <cp:revision>3</cp:revision>
  <dcterms:created xsi:type="dcterms:W3CDTF">2011-07-19T03:15:00Z</dcterms:created>
  <dcterms:modified xsi:type="dcterms:W3CDTF">2011-07-19T03:16:00Z</dcterms:modified>
</cp:coreProperties>
</file>