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3" w:rsidRDefault="005F6423" w:rsidP="005F6423">
      <w:pPr>
        <w:jc w:val="center"/>
        <w:rPr>
          <w:b/>
        </w:rPr>
      </w:pPr>
      <w:r w:rsidRPr="005F6423">
        <w:rPr>
          <w:b/>
        </w:rPr>
        <w:t>Reading List</w:t>
      </w:r>
      <w:r w:rsidR="001A6187">
        <w:rPr>
          <w:b/>
        </w:rPr>
        <w:t xml:space="preserve"> </w:t>
      </w:r>
    </w:p>
    <w:p w:rsidR="00FD4770" w:rsidRPr="005F6423" w:rsidRDefault="001A6187" w:rsidP="005F6423">
      <w:pPr>
        <w:jc w:val="center"/>
        <w:rPr>
          <w:b/>
        </w:rPr>
      </w:pPr>
      <w:r>
        <w:rPr>
          <w:b/>
        </w:rPr>
        <w:t>Communication and Governance</w:t>
      </w:r>
    </w:p>
    <w:p w:rsidR="005F6423" w:rsidRDefault="005F6423"/>
    <w:p w:rsidR="005F6423" w:rsidRPr="005F6423" w:rsidRDefault="005F6423">
      <w:pPr>
        <w:rPr>
          <w:b/>
        </w:rPr>
      </w:pPr>
      <w:r w:rsidRPr="005F6423">
        <w:rPr>
          <w:b/>
        </w:rPr>
        <w:t>Session: Governance in the Development Context</w:t>
      </w:r>
    </w:p>
    <w:p w:rsidR="00506E1F" w:rsidRDefault="00EB378F" w:rsidP="00EB378F">
      <w:proofErr w:type="spellStart"/>
      <w:r>
        <w:rPr>
          <w:rFonts w:ascii="Helv" w:hAnsi="Helv" w:cs="Helv"/>
          <w:color w:val="000000"/>
          <w:sz w:val="20"/>
          <w:szCs w:val="20"/>
        </w:rPr>
        <w:t>Acemoglu</w:t>
      </w:r>
      <w:proofErr w:type="spellEnd"/>
      <w:r>
        <w:rPr>
          <w:rFonts w:ascii="Helv" w:hAnsi="Helv" w:cs="Helv"/>
          <w:color w:val="000000"/>
          <w:sz w:val="20"/>
          <w:szCs w:val="20"/>
        </w:rPr>
        <w:t>, D. &amp; Robinson, J. A. (2012).</w:t>
      </w:r>
      <w:r w:rsidRPr="00EB378F">
        <w:rPr>
          <w:rFonts w:ascii="Helv" w:hAnsi="Helv" w:cs="Helv"/>
          <w:i/>
          <w:color w:val="000000"/>
          <w:sz w:val="20"/>
          <w:szCs w:val="20"/>
        </w:rPr>
        <w:t>Why Nations Fail: The Origins of Power, Prosperity, and Poverty</w:t>
      </w:r>
      <w:r>
        <w:rPr>
          <w:rFonts w:ascii="Helv" w:hAnsi="Helv" w:cs="Helv"/>
          <w:color w:val="000000"/>
          <w:sz w:val="20"/>
          <w:szCs w:val="20"/>
        </w:rPr>
        <w:t>. New York: Random House</w:t>
      </w:r>
      <w:r w:rsidR="00506E1F">
        <w:rPr>
          <w:rFonts w:ascii="Helv" w:hAnsi="Helv" w:cs="Helv"/>
          <w:color w:val="000000"/>
          <w:sz w:val="20"/>
          <w:szCs w:val="20"/>
        </w:rPr>
        <w:t xml:space="preserve">. </w:t>
      </w:r>
      <w:hyperlink r:id="rId8" w:history="1">
        <w:r w:rsidR="00506E1F" w:rsidRPr="00DA0121">
          <w:rPr>
            <w:rStyle w:val="Hyperlink"/>
          </w:rPr>
          <w:t>http://whynationsfail.com/</w:t>
        </w:r>
      </w:hyperlink>
    </w:p>
    <w:p w:rsidR="005F6423" w:rsidRDefault="005F6423">
      <w:proofErr w:type="spellStart"/>
      <w:r>
        <w:t>Acemoglu</w:t>
      </w:r>
      <w:proofErr w:type="spellEnd"/>
      <w:r>
        <w:t xml:space="preserve">, D., </w:t>
      </w:r>
      <w:proofErr w:type="spellStart"/>
      <w:r>
        <w:t>Egorov</w:t>
      </w:r>
      <w:proofErr w:type="spellEnd"/>
      <w:r>
        <w:t xml:space="preserve">, G., &amp; </w:t>
      </w:r>
      <w:proofErr w:type="spellStart"/>
      <w:r>
        <w:t>Sonin</w:t>
      </w:r>
      <w:proofErr w:type="spellEnd"/>
      <w:r>
        <w:t xml:space="preserve">, K. (2010). </w:t>
      </w:r>
      <w:proofErr w:type="gramStart"/>
      <w:r>
        <w:t>Political selection and persistence of bad governments.</w:t>
      </w:r>
      <w:proofErr w:type="gramEnd"/>
      <w:r>
        <w:t xml:space="preserve"> </w:t>
      </w:r>
      <w:proofErr w:type="gramStart"/>
      <w:r w:rsidRPr="005F6423">
        <w:rPr>
          <w:i/>
        </w:rPr>
        <w:t>National Bureau of Economic Research Working Paper No. 15230</w:t>
      </w:r>
      <w:r>
        <w:t>.</w:t>
      </w:r>
      <w:proofErr w:type="gramEnd"/>
      <w:r>
        <w:t xml:space="preserve"> </w:t>
      </w:r>
    </w:p>
    <w:p w:rsidR="005F6423" w:rsidRDefault="005F6423">
      <w:proofErr w:type="spellStart"/>
      <w:r>
        <w:t>Acemoglu</w:t>
      </w:r>
      <w:proofErr w:type="spellEnd"/>
      <w:r>
        <w:t xml:space="preserve">, D. &amp; </w:t>
      </w:r>
      <w:proofErr w:type="spellStart"/>
      <w:r>
        <w:t>Robsinon</w:t>
      </w:r>
      <w:proofErr w:type="spellEnd"/>
      <w:r>
        <w:t xml:space="preserve">, J. A. (2008). </w:t>
      </w:r>
      <w:proofErr w:type="gramStart"/>
      <w:r>
        <w:t>Persistence of power, elites, and institutions.</w:t>
      </w:r>
      <w:proofErr w:type="gramEnd"/>
      <w:r>
        <w:t xml:space="preserve"> </w:t>
      </w:r>
      <w:r w:rsidRPr="005F6423">
        <w:rPr>
          <w:i/>
        </w:rPr>
        <w:t>American Economic Review, 98</w:t>
      </w:r>
      <w:r>
        <w:t>(1), 267-293.</w:t>
      </w:r>
    </w:p>
    <w:p w:rsidR="005F6423" w:rsidRDefault="00862948">
      <w:proofErr w:type="spellStart"/>
      <w:r>
        <w:t>Acemoglu</w:t>
      </w:r>
      <w:proofErr w:type="spellEnd"/>
      <w:r>
        <w:t xml:space="preserve">, D. &amp; Robinson, J. A. (2001). </w:t>
      </w:r>
      <w:proofErr w:type="gramStart"/>
      <w:r>
        <w:t>A theory of political transition.</w:t>
      </w:r>
      <w:proofErr w:type="gramEnd"/>
      <w:r>
        <w:t xml:space="preserve"> </w:t>
      </w:r>
      <w:r w:rsidRPr="00862948">
        <w:rPr>
          <w:i/>
        </w:rPr>
        <w:t>American Economic Review, 91</w:t>
      </w:r>
      <w:r>
        <w:t>(4), 938-963.</w:t>
      </w:r>
    </w:p>
    <w:p w:rsidR="00EC6F2E" w:rsidRPr="00EC6F2E" w:rsidRDefault="00EC6F2E">
      <w:r w:rsidRPr="00D901BC">
        <w:t xml:space="preserve">Andrews, M. (2013).  </w:t>
      </w:r>
      <w:r w:rsidRPr="00D901BC">
        <w:rPr>
          <w:i/>
        </w:rPr>
        <w:t xml:space="preserve">The Limits of Institutional Reform in Development: Changing Rules for Realistic </w:t>
      </w:r>
      <w:bookmarkStart w:id="0" w:name="_GoBack"/>
      <w:r w:rsidRPr="00D901BC">
        <w:rPr>
          <w:i/>
        </w:rPr>
        <w:t>Solutions</w:t>
      </w:r>
      <w:r w:rsidRPr="00D901BC">
        <w:t>. New York: Cambridge University Press.</w:t>
      </w:r>
    </w:p>
    <w:bookmarkEnd w:id="0"/>
    <w:p w:rsidR="00A92AF8" w:rsidRDefault="00A92AF8">
      <w:proofErr w:type="spellStart"/>
      <w:r>
        <w:t>Birdsall</w:t>
      </w:r>
      <w:proofErr w:type="spellEnd"/>
      <w:r>
        <w:t xml:space="preserve">, N. &amp; Fukuyama, F. (2011). </w:t>
      </w:r>
      <w:proofErr w:type="gramStart"/>
      <w:r>
        <w:t>The post-Washington consensus.</w:t>
      </w:r>
      <w:proofErr w:type="gramEnd"/>
      <w:r>
        <w:t xml:space="preserve"> </w:t>
      </w:r>
      <w:proofErr w:type="gramStart"/>
      <w:r>
        <w:t>Development after the crisis.</w:t>
      </w:r>
      <w:proofErr w:type="gramEnd"/>
      <w:r>
        <w:t xml:space="preserve"> </w:t>
      </w:r>
      <w:r w:rsidRPr="00A92AF8">
        <w:rPr>
          <w:i/>
        </w:rPr>
        <w:t>Foreign Affairs, 90</w:t>
      </w:r>
      <w:r>
        <w:t>(2), 45-53.</w:t>
      </w:r>
    </w:p>
    <w:p w:rsidR="00EC6F2E" w:rsidRPr="00EC6F2E" w:rsidRDefault="00EC6F2E">
      <w:proofErr w:type="spellStart"/>
      <w:r w:rsidRPr="00D901BC">
        <w:t>Bunse</w:t>
      </w:r>
      <w:proofErr w:type="spellEnd"/>
      <w:r w:rsidRPr="00D901BC">
        <w:t xml:space="preserve">, S. &amp; Fritz, V. (August, 2012). Making Public Sector Reforms Work: Political and Economic Contexts, Incentives, and Strategies.  </w:t>
      </w:r>
      <w:proofErr w:type="gramStart"/>
      <w:r w:rsidRPr="00D901BC">
        <w:rPr>
          <w:i/>
        </w:rPr>
        <w:t>Policy Research Working Paper 6174</w:t>
      </w:r>
      <w:r w:rsidRPr="00D901BC">
        <w:t>.</w:t>
      </w:r>
      <w:proofErr w:type="gramEnd"/>
      <w:r w:rsidRPr="00D901BC">
        <w:t xml:space="preserve"> Washington, D.C.: The World Bank.</w:t>
      </w:r>
    </w:p>
    <w:p w:rsidR="00E17F54" w:rsidRDefault="00E17F54">
      <w:r>
        <w:t xml:space="preserve">Carothers, T. (2009). Democracy assistance: Political vs. developmental? </w:t>
      </w:r>
      <w:r w:rsidRPr="00E17F54">
        <w:rPr>
          <w:i/>
        </w:rPr>
        <w:t>Journal of Democracy, 20</w:t>
      </w:r>
      <w:r>
        <w:t>(1), 5-19.</w:t>
      </w:r>
    </w:p>
    <w:p w:rsidR="005B1EC7" w:rsidRDefault="005B1EC7">
      <w:r>
        <w:t xml:space="preserve">Carothers, T. (2010). Democracy support and development aid: The elusive synthesis. </w:t>
      </w:r>
      <w:r w:rsidRPr="005B1EC7">
        <w:rPr>
          <w:i/>
        </w:rPr>
        <w:t>Journal of Democracy, 21</w:t>
      </w:r>
      <w:r>
        <w:t>(4), 12-26.</w:t>
      </w:r>
    </w:p>
    <w:p w:rsidR="00EC6F2E" w:rsidRPr="00EC6F2E" w:rsidRDefault="00EC6F2E">
      <w:proofErr w:type="spellStart"/>
      <w:r w:rsidRPr="00D901BC">
        <w:t>Devarajan</w:t>
      </w:r>
      <w:proofErr w:type="spellEnd"/>
      <w:r w:rsidRPr="00D901BC">
        <w:t xml:space="preserve">, S., </w:t>
      </w:r>
      <w:proofErr w:type="spellStart"/>
      <w:r w:rsidRPr="00D901BC">
        <w:t>Khemani</w:t>
      </w:r>
      <w:proofErr w:type="spellEnd"/>
      <w:r w:rsidRPr="00D901BC">
        <w:t xml:space="preserve">, S. &amp; Walton, M. (July, 2011). Civil Society, Public Action and Accountability in Africa.  </w:t>
      </w:r>
      <w:proofErr w:type="gramStart"/>
      <w:r w:rsidRPr="00D901BC">
        <w:rPr>
          <w:i/>
        </w:rPr>
        <w:t>Policy Research Working Paper 5733.</w:t>
      </w:r>
      <w:proofErr w:type="gramEnd"/>
      <w:r w:rsidRPr="00D901BC">
        <w:rPr>
          <w:i/>
        </w:rPr>
        <w:t xml:space="preserve"> </w:t>
      </w:r>
      <w:r w:rsidRPr="00D901BC">
        <w:t>Washington, D.C.: The World Bank.</w:t>
      </w:r>
    </w:p>
    <w:p w:rsidR="00F602FF" w:rsidRDefault="00F602FF">
      <w:proofErr w:type="gramStart"/>
      <w:r>
        <w:t>Diamond, L. (2007, June).</w:t>
      </w:r>
      <w:proofErr w:type="gramEnd"/>
      <w:r>
        <w:t xml:space="preserve"> </w:t>
      </w:r>
      <w:proofErr w:type="gramStart"/>
      <w:r w:rsidRPr="00F602FF">
        <w:rPr>
          <w:i/>
        </w:rPr>
        <w:t>Building trust in government by improving governance</w:t>
      </w:r>
      <w:r>
        <w:t>.</w:t>
      </w:r>
      <w:proofErr w:type="gramEnd"/>
      <w:r>
        <w:t xml:space="preserve"> Paper presented to the 7</w:t>
      </w:r>
      <w:r w:rsidRPr="00F602FF">
        <w:rPr>
          <w:vertAlign w:val="superscript"/>
        </w:rPr>
        <w:t>th</w:t>
      </w:r>
      <w:r>
        <w:t xml:space="preserve"> Global Forum on Reinventing Government: “Building Trust in Government,” Vienna, 06/27/2007. </w:t>
      </w:r>
    </w:p>
    <w:p w:rsidR="00EB378F" w:rsidRDefault="00EB378F" w:rsidP="00EB378F">
      <w:proofErr w:type="gramStart"/>
      <w:r>
        <w:t>Institute of Development Studies (2010).</w:t>
      </w:r>
      <w:proofErr w:type="gramEnd"/>
      <w:r>
        <w:t xml:space="preserve"> </w:t>
      </w:r>
      <w:proofErr w:type="gramStart"/>
      <w:r w:rsidRPr="00186A06">
        <w:rPr>
          <w:i/>
        </w:rPr>
        <w:t>An upside down view of governance</w:t>
      </w:r>
      <w:r>
        <w:t>.</w:t>
      </w:r>
      <w:proofErr w:type="gramEnd"/>
      <w:r>
        <w:t xml:space="preserve"> London: IDS. </w:t>
      </w:r>
    </w:p>
    <w:p w:rsidR="00D7226A" w:rsidRDefault="00D7226A">
      <w:proofErr w:type="gramStart"/>
      <w:r>
        <w:t>Levy, B. (2010).</w:t>
      </w:r>
      <w:proofErr w:type="gramEnd"/>
      <w:r>
        <w:t xml:space="preserve"> Democracy support and development aid: The case for principled agnosticism. </w:t>
      </w:r>
      <w:r w:rsidRPr="00D7226A">
        <w:rPr>
          <w:i/>
        </w:rPr>
        <w:t>Journal of Democracy, 21</w:t>
      </w:r>
      <w:r>
        <w:t>(4), 27-34.</w:t>
      </w:r>
    </w:p>
    <w:p w:rsidR="00EB378F" w:rsidRDefault="00EB378F" w:rsidP="00EB378F">
      <w:proofErr w:type="gramStart"/>
      <w:r>
        <w:lastRenderedPageBreak/>
        <w:t>Levy, B. &amp; Fukuyama, F. (2010).</w:t>
      </w:r>
      <w:proofErr w:type="gramEnd"/>
      <w:r>
        <w:t xml:space="preserve"> </w:t>
      </w:r>
      <w:r w:rsidRPr="00DC5D33">
        <w:rPr>
          <w:i/>
        </w:rPr>
        <w:t>Development strategies. Integrating governance and growth</w:t>
      </w:r>
      <w:r>
        <w:t xml:space="preserve">. </w:t>
      </w:r>
      <w:proofErr w:type="gramStart"/>
      <w:r>
        <w:t>World Bank Policy Research Working Paper 5196.</w:t>
      </w:r>
      <w:proofErr w:type="gramEnd"/>
    </w:p>
    <w:p w:rsidR="00EC6F2E" w:rsidRDefault="00EC6F2E">
      <w:r w:rsidRPr="00D901BC">
        <w:t>Lieberman, E.S., Posner, D. N. &amp; Tsai, L. L. (2013).  Does Information Lead to More Active Citizenship</w:t>
      </w:r>
      <w:proofErr w:type="gramStart"/>
      <w:r w:rsidRPr="00D901BC">
        <w:t>?:</w:t>
      </w:r>
      <w:proofErr w:type="gramEnd"/>
      <w:r w:rsidRPr="00D901BC">
        <w:t xml:space="preserve"> Evidence from an Education Intervention in Rural Kenya.</w:t>
      </w:r>
      <w:r w:rsidRPr="00EC6F2E">
        <w:t xml:space="preserve">  </w:t>
      </w:r>
    </w:p>
    <w:p w:rsidR="00B6031A" w:rsidRDefault="00B6031A">
      <w:proofErr w:type="spellStart"/>
      <w:r>
        <w:t>Rajani</w:t>
      </w:r>
      <w:proofErr w:type="spellEnd"/>
      <w:r>
        <w:t xml:space="preserve">, R. &amp; </w:t>
      </w:r>
      <w:proofErr w:type="spellStart"/>
      <w:r>
        <w:t>Elimu</w:t>
      </w:r>
      <w:proofErr w:type="spellEnd"/>
      <w:r>
        <w:t xml:space="preserve">, H. (2007). </w:t>
      </w:r>
      <w:proofErr w:type="gramStart"/>
      <w:r w:rsidRPr="00B6031A">
        <w:rPr>
          <w:i/>
        </w:rPr>
        <w:t>If government was a restaurant</w:t>
      </w:r>
      <w:r>
        <w:t>.</w:t>
      </w:r>
      <w:proofErr w:type="gramEnd"/>
      <w:r>
        <w:t xml:space="preserve"> Anti-corruption Resource Center. </w:t>
      </w:r>
    </w:p>
    <w:p w:rsidR="009C27B3" w:rsidRDefault="009C27B3" w:rsidP="00CD433C">
      <w:pPr>
        <w:rPr>
          <w:b/>
        </w:rPr>
      </w:pPr>
    </w:p>
    <w:p w:rsidR="00CD433C" w:rsidRPr="005F6423" w:rsidRDefault="00CD433C" w:rsidP="00CD433C">
      <w:pPr>
        <w:rPr>
          <w:b/>
        </w:rPr>
      </w:pPr>
      <w:r w:rsidRPr="005F6423">
        <w:rPr>
          <w:b/>
        </w:rPr>
        <w:t xml:space="preserve">Session: </w:t>
      </w:r>
      <w:r>
        <w:rPr>
          <w:b/>
        </w:rPr>
        <w:t>Linking Communication and Governance</w:t>
      </w:r>
    </w:p>
    <w:p w:rsidR="00CD433C" w:rsidRDefault="000E15C4">
      <w:r>
        <w:t xml:space="preserve">Calhoun, C. (2009). </w:t>
      </w:r>
      <w:r w:rsidRPr="000E15C4">
        <w:rPr>
          <w:i/>
        </w:rPr>
        <w:t>Remaking America: Public institutions and the public good</w:t>
      </w:r>
      <w:r>
        <w:t>. Social Science Research Council (</w:t>
      </w:r>
      <w:hyperlink r:id="rId9" w:history="1">
        <w:r w:rsidR="001F7C22" w:rsidRPr="00305D6B">
          <w:rPr>
            <w:rStyle w:val="Hyperlink"/>
          </w:rPr>
          <w:t>http://publicsphere.ssrc.org/calhoun-remaking-america-public-institutions-and-the-public-good/</w:t>
        </w:r>
      </w:hyperlink>
      <w:r>
        <w:t>).</w:t>
      </w:r>
    </w:p>
    <w:p w:rsidR="00506E1F" w:rsidRDefault="001F7C22">
      <w:proofErr w:type="spellStart"/>
      <w:proofErr w:type="gramStart"/>
      <w:r>
        <w:t>CommGAP</w:t>
      </w:r>
      <w:proofErr w:type="spellEnd"/>
      <w:r>
        <w:t xml:space="preserve"> (2011).</w:t>
      </w:r>
      <w:proofErr w:type="gramEnd"/>
      <w:r>
        <w:t xml:space="preserve"> </w:t>
      </w:r>
      <w:r w:rsidRPr="001F7C22">
        <w:rPr>
          <w:i/>
        </w:rPr>
        <w:t xml:space="preserve">A communication and public awareness campaign for El Salvador’s EDUCO education reform efforts. </w:t>
      </w:r>
      <w:proofErr w:type="gramStart"/>
      <w:r w:rsidRPr="001F7C22">
        <w:rPr>
          <w:i/>
        </w:rPr>
        <w:t>A case study</w:t>
      </w:r>
      <w:r>
        <w:t>.</w:t>
      </w:r>
      <w:proofErr w:type="gramEnd"/>
      <w:r>
        <w:t xml:space="preserve"> Washington, DC: World Bank. </w:t>
      </w:r>
      <w:hyperlink r:id="rId10" w:history="1">
        <w:r w:rsidR="00506E1F" w:rsidRPr="00DA0121">
          <w:rPr>
            <w:rStyle w:val="Hyperlink"/>
          </w:rPr>
          <w:t>http://siteresources.worldbank.org/EXTGOVACC/Resources/PP2EDUCOv1.pdf</w:t>
        </w:r>
      </w:hyperlink>
    </w:p>
    <w:p w:rsidR="00A545F1" w:rsidRDefault="00A545F1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Change management. </w:t>
      </w:r>
      <w:hyperlink r:id="rId11" w:history="1">
        <w:r w:rsidRPr="00305D6B">
          <w:rPr>
            <w:rStyle w:val="Hyperlink"/>
          </w:rPr>
          <w:t>http://siteresources.worldbank.org/EXTGOVACC/Resources/ChangeManagementweb.pdf</w:t>
        </w:r>
      </w:hyperlink>
      <w:r>
        <w:t>.</w:t>
      </w:r>
    </w:p>
    <w:p w:rsidR="006E7E5F" w:rsidRDefault="006E7E5F" w:rsidP="006E7E5F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Changing public opinion. </w:t>
      </w:r>
      <w:hyperlink r:id="rId12" w:history="1">
        <w:r w:rsidRPr="00305D6B">
          <w:rPr>
            <w:rStyle w:val="Hyperlink"/>
          </w:rPr>
          <w:t>http://siteresources.worldbank.org/EXTGOVACC/Resources/PublicOpinionweb.pdf</w:t>
        </w:r>
      </w:hyperlink>
      <w:r>
        <w:t>.</w:t>
      </w:r>
    </w:p>
    <w:p w:rsidR="006755E1" w:rsidRDefault="00DE4AFC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 Communication for good governance.</w:t>
      </w:r>
      <w:proofErr w:type="gramEnd"/>
      <w:r>
        <w:t xml:space="preserve"> </w:t>
      </w:r>
      <w:hyperlink r:id="rId13" w:history="1">
        <w:r w:rsidRPr="00305D6B">
          <w:rPr>
            <w:rStyle w:val="Hyperlink"/>
          </w:rPr>
          <w:t>http://siteresources.worldbank.org/EXTGOVACC/Resources/Governanceweb.pdf</w:t>
        </w:r>
      </w:hyperlink>
      <w:r>
        <w:t>.</w:t>
      </w:r>
    </w:p>
    <w:p w:rsidR="00C42D61" w:rsidRDefault="006755E1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 Organizational communication.</w:t>
      </w:r>
      <w:proofErr w:type="gramEnd"/>
      <w:r>
        <w:t xml:space="preserve"> </w:t>
      </w:r>
      <w:hyperlink r:id="rId14" w:history="1">
        <w:r w:rsidRPr="00305D6B">
          <w:rPr>
            <w:rStyle w:val="Hyperlink"/>
          </w:rPr>
          <w:t>http://siteresources.worldbank.org/EXTGOVACC/Resources/OrganizationalCommweb.pdf</w:t>
        </w:r>
      </w:hyperlink>
      <w:r>
        <w:t xml:space="preserve">. </w:t>
      </w:r>
    </w:p>
    <w:p w:rsidR="006E7E5F" w:rsidRDefault="00DE4AFC">
      <w:r>
        <w:t xml:space="preserve"> </w:t>
      </w:r>
      <w:proofErr w:type="spellStart"/>
      <w:proofErr w:type="gramStart"/>
      <w:r w:rsidR="00C42D61">
        <w:t>CommGAP</w:t>
      </w:r>
      <w:proofErr w:type="spellEnd"/>
      <w:r w:rsidR="00C42D61">
        <w:t xml:space="preserve"> (</w:t>
      </w:r>
      <w:proofErr w:type="spellStart"/>
      <w:r w:rsidR="00C42D61">
        <w:t>n.d</w:t>
      </w:r>
      <w:proofErr w:type="spellEnd"/>
      <w:r w:rsidR="00C42D61">
        <w:t>.) Persuasion.</w:t>
      </w:r>
      <w:proofErr w:type="gramEnd"/>
      <w:r w:rsidR="00C42D61">
        <w:t xml:space="preserve"> </w:t>
      </w:r>
      <w:hyperlink r:id="rId15" w:history="1">
        <w:r w:rsidR="00C42D61" w:rsidRPr="00305D6B">
          <w:rPr>
            <w:rStyle w:val="Hyperlink"/>
          </w:rPr>
          <w:t>http://siteresources.worldbank.org/EXTGOVACC/Resources/Persuasionweb.pdf</w:t>
        </w:r>
      </w:hyperlink>
      <w:r w:rsidR="00C42D61">
        <w:t xml:space="preserve">. </w:t>
      </w:r>
    </w:p>
    <w:p w:rsidR="00EB378F" w:rsidRDefault="00EB378F" w:rsidP="00EB378F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</w:t>
      </w:r>
      <w:proofErr w:type="gramStart"/>
      <w:r>
        <w:t>The public sphere.</w:t>
      </w:r>
      <w:proofErr w:type="gramEnd"/>
      <w:r>
        <w:t xml:space="preserve"> </w:t>
      </w:r>
      <w:hyperlink r:id="rId16" w:history="1">
        <w:r w:rsidRPr="00305D6B">
          <w:rPr>
            <w:rStyle w:val="Hyperlink"/>
          </w:rPr>
          <w:t>http://siteresources.worldbank.org/EXTGOVACC/Resources/PubSphereweb.pdf</w:t>
        </w:r>
      </w:hyperlink>
      <w:r>
        <w:t xml:space="preserve">. </w:t>
      </w:r>
    </w:p>
    <w:p w:rsidR="00083E6E" w:rsidRDefault="00083E6E">
      <w:proofErr w:type="spellStart"/>
      <w:r>
        <w:t>Delli</w:t>
      </w:r>
      <w:proofErr w:type="spellEnd"/>
      <w:r>
        <w:t xml:space="preserve"> </w:t>
      </w:r>
      <w:proofErr w:type="spellStart"/>
      <w:r>
        <w:t>Carpini</w:t>
      </w:r>
      <w:proofErr w:type="spellEnd"/>
      <w:r>
        <w:t xml:space="preserve">, M. X. (2009). </w:t>
      </w:r>
      <w:proofErr w:type="gramStart"/>
      <w:r w:rsidRPr="009A38C7">
        <w:rPr>
          <w:i/>
        </w:rPr>
        <w:t>The inherent arbitrariness of the ‘news’ versus ‘entertainment’ distinction</w:t>
      </w:r>
      <w:r>
        <w:t>.</w:t>
      </w:r>
      <w:proofErr w:type="gramEnd"/>
      <w:r>
        <w:t xml:space="preserve"> Social Science Research Council (</w:t>
      </w:r>
      <w:hyperlink r:id="rId17" w:history="1">
        <w:r w:rsidRPr="00305D6B">
          <w:rPr>
            <w:rStyle w:val="Hyperlink"/>
          </w:rPr>
          <w:t>http://publicsphere.ssrc.org/delli-carpini-the-inherent-arbitrariness-of-the-news-versus-entertainment-distinction/</w:t>
        </w:r>
      </w:hyperlink>
      <w:r>
        <w:t>).</w:t>
      </w:r>
    </w:p>
    <w:p w:rsidR="00954439" w:rsidRDefault="00954439">
      <w:proofErr w:type="spellStart"/>
      <w:r>
        <w:t>Etling</w:t>
      </w:r>
      <w:proofErr w:type="spellEnd"/>
      <w:r>
        <w:t xml:space="preserve">, B., </w:t>
      </w:r>
      <w:proofErr w:type="spellStart"/>
      <w:r>
        <w:t>Faris</w:t>
      </w:r>
      <w:proofErr w:type="spellEnd"/>
      <w:r>
        <w:t xml:space="preserve">, R., &amp; Palfrey, J. (2011). Political change in the digital age: The fragility and promise of online organizing. </w:t>
      </w:r>
      <w:r w:rsidRPr="00954439">
        <w:rPr>
          <w:i/>
        </w:rPr>
        <w:t>SAIS Review 30</w:t>
      </w:r>
      <w:r>
        <w:t xml:space="preserve">(2), 37-49. </w:t>
      </w:r>
    </w:p>
    <w:p w:rsidR="00065116" w:rsidRDefault="00065116">
      <w:proofErr w:type="spellStart"/>
      <w:r>
        <w:lastRenderedPageBreak/>
        <w:t>Ganz</w:t>
      </w:r>
      <w:proofErr w:type="spellEnd"/>
      <w:r>
        <w:t xml:space="preserve">, M. (2011). </w:t>
      </w:r>
      <w:proofErr w:type="gramStart"/>
      <w:r>
        <w:t>Public narrative, collective action, and power.</w:t>
      </w:r>
      <w:proofErr w:type="gramEnd"/>
      <w:r>
        <w:t xml:space="preserve"> In S. Odugbemi &amp; T. Lee (eds.), </w:t>
      </w:r>
      <w:r w:rsidRPr="00065116">
        <w:rPr>
          <w:i/>
        </w:rPr>
        <w:t>Accountability through public opinion: From inertia to public action</w:t>
      </w:r>
      <w:r>
        <w:t xml:space="preserve"> (pp. 273-289). Washington DC: World Bank Group. </w:t>
      </w:r>
    </w:p>
    <w:p w:rsidR="00506E1F" w:rsidRDefault="0097335C" w:rsidP="00E33301">
      <w:r>
        <w:t xml:space="preserve">Lee, T. (2011). Collective movements, activated opinion, and the politics of the extraordinary. </w:t>
      </w:r>
      <w:r w:rsidR="00E33301">
        <w:t xml:space="preserve">In S. Odugbemi &amp; T. Lee (eds.), </w:t>
      </w:r>
      <w:r w:rsidR="00E33301" w:rsidRPr="00065116">
        <w:rPr>
          <w:i/>
        </w:rPr>
        <w:t>Accountability through public opinion: From inertia to public action</w:t>
      </w:r>
      <w:r w:rsidR="00E33301">
        <w:t xml:space="preserve"> (pp. 257-272). Washington DC: World Bank Group. </w:t>
      </w:r>
      <w:hyperlink r:id="rId18" w:history="1">
        <w:r w:rsidR="00506E1F" w:rsidRPr="00DA0121">
          <w:rPr>
            <w:rStyle w:val="Hyperlink"/>
          </w:rPr>
          <w:t>http://siteresources.worldbank.org/EXTGOVACC/Resources/Accountabilitybookweb.pdf</w:t>
        </w:r>
      </w:hyperlink>
    </w:p>
    <w:p w:rsidR="003D75C8" w:rsidRDefault="003D75C8" w:rsidP="00E33301">
      <w:r>
        <w:t xml:space="preserve">Lynch, M. (2011). After Egypt: The limits and promise of online challenges to the authoritarian Arab state. </w:t>
      </w:r>
      <w:r w:rsidRPr="003D75C8">
        <w:rPr>
          <w:i/>
        </w:rPr>
        <w:t>Perspectives on Politics, 9</w:t>
      </w:r>
      <w:r>
        <w:t>(2), 301-310.</w:t>
      </w:r>
    </w:p>
    <w:p w:rsidR="00EB378F" w:rsidRDefault="00EB378F" w:rsidP="00EB378F">
      <w:r>
        <w:t xml:space="preserve">McLaughlin, C. &amp; Scott, Z. (2011). </w:t>
      </w:r>
      <w:proofErr w:type="gramStart"/>
      <w:r>
        <w:t>Topic guide on communication and governance.</w:t>
      </w:r>
      <w:proofErr w:type="gramEnd"/>
      <w:r>
        <w:t xml:space="preserve"> </w:t>
      </w:r>
      <w:hyperlink r:id="rId19" w:history="1">
        <w:r w:rsidRPr="00305D6B">
          <w:rPr>
            <w:rStyle w:val="Hyperlink"/>
          </w:rPr>
          <w:t>http://siteresources.worldbank.org/EXTGOVACC/Resources/CommGAP2March2011.pdf</w:t>
        </w:r>
      </w:hyperlink>
      <w:r>
        <w:t xml:space="preserve">. </w:t>
      </w:r>
    </w:p>
    <w:p w:rsidR="00506E1F" w:rsidRDefault="00EB378F" w:rsidP="00EB378F">
      <w:proofErr w:type="spellStart"/>
      <w:proofErr w:type="gramStart"/>
      <w:r>
        <w:t>Odugbemi</w:t>
      </w:r>
      <w:proofErr w:type="spellEnd"/>
      <w:r>
        <w:t>, S. (2008).</w:t>
      </w:r>
      <w:proofErr w:type="gramEnd"/>
      <w:r>
        <w:t xml:space="preserve"> Public opinion, the public sphere, and quality of governance: An exploration. In S. </w:t>
      </w:r>
      <w:proofErr w:type="spellStart"/>
      <w:r>
        <w:t>Odugbemi</w:t>
      </w:r>
      <w:proofErr w:type="spellEnd"/>
      <w:r>
        <w:t xml:space="preserve"> &amp; T. Jacobson (eds.), </w:t>
      </w:r>
      <w:r w:rsidRPr="000F6920">
        <w:rPr>
          <w:i/>
        </w:rPr>
        <w:t xml:space="preserve">Governance reform under real-world conditions. </w:t>
      </w:r>
      <w:proofErr w:type="gramStart"/>
      <w:r w:rsidRPr="000F6920">
        <w:rPr>
          <w:i/>
        </w:rPr>
        <w:t xml:space="preserve">Citizens, stakeholders, and voice </w:t>
      </w:r>
      <w:r>
        <w:t>(pp. 15-37).</w:t>
      </w:r>
      <w:proofErr w:type="gramEnd"/>
      <w:r>
        <w:t xml:space="preserve"> Washington DC: World Bank Group.</w:t>
      </w:r>
    </w:p>
    <w:p w:rsidR="00506E1F" w:rsidRDefault="0024263B" w:rsidP="00A80515">
      <w:pPr>
        <w:jc w:val="both"/>
      </w:pPr>
      <w:hyperlink r:id="rId20" w:history="1">
        <w:r w:rsidR="00506E1F" w:rsidRPr="00DA0121">
          <w:rPr>
            <w:rStyle w:val="Hyperlink"/>
          </w:rPr>
          <w:t>http://siteresources.worldbank.org/EXTGOVACC/Resources/GovReform_ebook.pdf</w:t>
        </w:r>
      </w:hyperlink>
    </w:p>
    <w:p w:rsidR="00506E1F" w:rsidRDefault="00BA34FA" w:rsidP="00BA34FA">
      <w:proofErr w:type="gramStart"/>
      <w:r>
        <w:t>Taber, C. S. &amp; Young, E. (2011).</w:t>
      </w:r>
      <w:proofErr w:type="gramEnd"/>
      <w:r>
        <w:t xml:space="preserve"> </w:t>
      </w:r>
      <w:proofErr w:type="gramStart"/>
      <w:r>
        <w:t>Information processing, public opinion, and accountability.</w:t>
      </w:r>
      <w:proofErr w:type="gramEnd"/>
      <w:r>
        <w:t xml:space="preserve"> In S. Odugbemi &amp; T. Lee (eds.), </w:t>
      </w:r>
      <w:r w:rsidRPr="00065116">
        <w:rPr>
          <w:i/>
        </w:rPr>
        <w:t>Accountability through public opinion: From inertia to public action</w:t>
      </w:r>
      <w:r>
        <w:t xml:space="preserve"> (pp. 95-122). Washington DC: World Bank Group.</w:t>
      </w:r>
    </w:p>
    <w:p w:rsidR="00BA34FA" w:rsidRDefault="0024263B" w:rsidP="00BA34FA">
      <w:hyperlink r:id="rId21" w:history="1">
        <w:r w:rsidR="00506E1F" w:rsidRPr="00DA0121">
          <w:rPr>
            <w:rStyle w:val="Hyperlink"/>
          </w:rPr>
          <w:t>http://siteresources.worldbank.org/EXTGOVACC/Resources/Accountabilitybookweb.pdf</w:t>
        </w:r>
      </w:hyperlink>
      <w:r w:rsidR="00BA34FA">
        <w:t xml:space="preserve"> </w:t>
      </w:r>
    </w:p>
    <w:p w:rsidR="00521C97" w:rsidRDefault="00521C97" w:rsidP="00BA34FA">
      <w:proofErr w:type="spellStart"/>
      <w:r>
        <w:t>Shirky</w:t>
      </w:r>
      <w:proofErr w:type="spellEnd"/>
      <w:r>
        <w:t xml:space="preserve">, C. (2011). The political power of social media: Technology, the public sphere, and political change. </w:t>
      </w:r>
      <w:proofErr w:type="gramStart"/>
      <w:r w:rsidRPr="00294F1E">
        <w:rPr>
          <w:i/>
        </w:rPr>
        <w:t>Foreign Affairs, 90</w:t>
      </w:r>
      <w:r>
        <w:t xml:space="preserve">(1), </w:t>
      </w:r>
      <w:hyperlink r:id="rId22" w:history="1">
        <w:r w:rsidRPr="00305D6B">
          <w:rPr>
            <w:rStyle w:val="Hyperlink"/>
          </w:rPr>
          <w:t>http://www.foreignaffairs.com/articles/67038/clay-shirky/the-political-power-of-social-media</w:t>
        </w:r>
      </w:hyperlink>
      <w:r>
        <w:t>.</w:t>
      </w:r>
      <w:proofErr w:type="gramEnd"/>
      <w:r>
        <w:t xml:space="preserve"> </w:t>
      </w:r>
    </w:p>
    <w:p w:rsidR="00EB378F" w:rsidRDefault="00EB378F" w:rsidP="00D51AE8">
      <w:pPr>
        <w:rPr>
          <w:b/>
        </w:rPr>
      </w:pPr>
    </w:p>
    <w:p w:rsidR="00D51AE8" w:rsidRPr="005F6423" w:rsidRDefault="00D51AE8" w:rsidP="00D51AE8">
      <w:pPr>
        <w:rPr>
          <w:b/>
        </w:rPr>
      </w:pPr>
      <w:r w:rsidRPr="005F6423">
        <w:rPr>
          <w:b/>
        </w:rPr>
        <w:t xml:space="preserve">Session: </w:t>
      </w:r>
      <w:r w:rsidR="00EB378F">
        <w:rPr>
          <w:b/>
        </w:rPr>
        <w:t>Political Intelligence/Political Updates</w:t>
      </w:r>
    </w:p>
    <w:p w:rsidR="00EB378F" w:rsidRDefault="00EB378F" w:rsidP="00EB378F">
      <w:proofErr w:type="gramStart"/>
      <w:r>
        <w:t>Department for International Development (2009).</w:t>
      </w:r>
      <w:proofErr w:type="gramEnd"/>
      <w:r>
        <w:t xml:space="preserve"> </w:t>
      </w:r>
      <w:proofErr w:type="gramStart"/>
      <w:r w:rsidRPr="00146B46">
        <w:rPr>
          <w:i/>
        </w:rPr>
        <w:t>Political economy analysis how to note</w:t>
      </w:r>
      <w:r>
        <w:t>.</w:t>
      </w:r>
      <w:proofErr w:type="gramEnd"/>
      <w:r>
        <w:t xml:space="preserve"> </w:t>
      </w:r>
      <w:hyperlink r:id="rId23" w:history="1">
        <w:r w:rsidRPr="007A190B">
          <w:rPr>
            <w:rStyle w:val="Hyperlink"/>
          </w:rPr>
          <w:t>http://www.gsdrc.org/docs/open/PO58.pdf</w:t>
        </w:r>
      </w:hyperlink>
      <w:r>
        <w:t xml:space="preserve">. </w:t>
      </w:r>
    </w:p>
    <w:p w:rsidR="00506E1F" w:rsidRDefault="00DF7700" w:rsidP="00DF7700">
      <w:proofErr w:type="gramStart"/>
      <w:r w:rsidRPr="00B21866">
        <w:t>Fritz, V., Kaiser, K., &amp; Levy, B. (2009).</w:t>
      </w:r>
      <w:proofErr w:type="gramEnd"/>
      <w:r w:rsidRPr="00B21866">
        <w:t xml:space="preserve"> </w:t>
      </w:r>
      <w:proofErr w:type="gramStart"/>
      <w:r w:rsidRPr="000F0596">
        <w:rPr>
          <w:i/>
        </w:rPr>
        <w:t>Problem-driven governance and political economy analysis.</w:t>
      </w:r>
      <w:proofErr w:type="gramEnd"/>
      <w:r w:rsidRPr="000F0596">
        <w:rPr>
          <w:i/>
        </w:rPr>
        <w:t xml:space="preserve"> Good practice framework</w:t>
      </w:r>
      <w:r>
        <w:t>. Washington DC: World Bank Group.</w:t>
      </w:r>
    </w:p>
    <w:p w:rsidR="00DF7700" w:rsidRPr="00B21866" w:rsidRDefault="0024263B" w:rsidP="00DF7700">
      <w:hyperlink r:id="rId24" w:history="1">
        <w:r w:rsidR="00506E1F" w:rsidRPr="00DA0121">
          <w:rPr>
            <w:rStyle w:val="Hyperlink"/>
          </w:rPr>
          <w:t>http://siteresources.worldbank.org/EXTPUBLICSECTORANDGOVERNANCE/Resources/PGPEbook121509.pdf</w:t>
        </w:r>
      </w:hyperlink>
    </w:p>
    <w:p w:rsidR="00EB378F" w:rsidRDefault="00EB378F" w:rsidP="00EB378F">
      <w:proofErr w:type="spellStart"/>
      <w:proofErr w:type="gramStart"/>
      <w:r>
        <w:t>Lal</w:t>
      </w:r>
      <w:proofErr w:type="spellEnd"/>
      <w:r>
        <w:t>, S. (2008).</w:t>
      </w:r>
      <w:proofErr w:type="gramEnd"/>
      <w:r>
        <w:t xml:space="preserve"> The political economy of reform: Role of the internal “journalist.” In S. </w:t>
      </w:r>
      <w:proofErr w:type="spellStart"/>
      <w:r>
        <w:t>Odugbemi</w:t>
      </w:r>
      <w:proofErr w:type="spellEnd"/>
      <w:r>
        <w:t xml:space="preserve"> &amp; T. Jacobson (eds.), </w:t>
      </w:r>
      <w:r w:rsidRPr="000F6920">
        <w:rPr>
          <w:i/>
        </w:rPr>
        <w:t xml:space="preserve">Governance reform under real-world conditions. </w:t>
      </w:r>
      <w:proofErr w:type="gramStart"/>
      <w:r w:rsidRPr="000F6920">
        <w:rPr>
          <w:i/>
        </w:rPr>
        <w:t xml:space="preserve">Citizens, stakeholders, and voice </w:t>
      </w:r>
      <w:r>
        <w:t>(pp. 75-92).</w:t>
      </w:r>
      <w:proofErr w:type="gramEnd"/>
      <w:r>
        <w:t xml:space="preserve"> Washington DC: World Bank Group.</w:t>
      </w:r>
    </w:p>
    <w:p w:rsidR="00506E1F" w:rsidRDefault="0024263B" w:rsidP="00506E1F">
      <w:hyperlink r:id="rId25" w:history="1">
        <w:r w:rsidR="00506E1F" w:rsidRPr="00DA0121">
          <w:rPr>
            <w:rStyle w:val="Hyperlink"/>
          </w:rPr>
          <w:t>http://siteresources.worldbank.org/EXTGOVACC/Resources/GovReform_ebook.pdf</w:t>
        </w:r>
      </w:hyperlink>
    </w:p>
    <w:p w:rsidR="00E62D4C" w:rsidRDefault="00E62D4C" w:rsidP="00D51AE8">
      <w:r w:rsidRPr="00E62D4C">
        <w:rPr>
          <w:lang w:val="de-DE"/>
        </w:rPr>
        <w:t xml:space="preserve">Nash, R., Hudson, A., &amp; Luttrell, C. (2006). </w:t>
      </w:r>
      <w:r w:rsidRPr="00E62D4C">
        <w:t xml:space="preserve">Mapping political context. </w:t>
      </w:r>
      <w:proofErr w:type="gramStart"/>
      <w:r w:rsidRPr="00E62D4C">
        <w:t>A t</w:t>
      </w:r>
      <w:r>
        <w:t>oolkit for civil society organizations.</w:t>
      </w:r>
      <w:proofErr w:type="gramEnd"/>
      <w:r>
        <w:t xml:space="preserve"> </w:t>
      </w:r>
      <w:hyperlink r:id="rId26" w:history="1">
        <w:r w:rsidR="00091B5B" w:rsidRPr="007A190B">
          <w:rPr>
            <w:rStyle w:val="Hyperlink"/>
          </w:rPr>
          <w:t>http://www.odi.org.uk/resources/download/152.pdf</w:t>
        </w:r>
      </w:hyperlink>
      <w:r w:rsidR="00091B5B">
        <w:t xml:space="preserve">. </w:t>
      </w:r>
    </w:p>
    <w:p w:rsidR="00134239" w:rsidRDefault="00134239" w:rsidP="00D51AE8">
      <w:proofErr w:type="gramStart"/>
      <w:r>
        <w:t>UNDP (2010).</w:t>
      </w:r>
      <w:proofErr w:type="gramEnd"/>
      <w:r>
        <w:t xml:space="preserve"> </w:t>
      </w:r>
      <w:r w:rsidRPr="00134239">
        <w:rPr>
          <w:i/>
        </w:rPr>
        <w:t>Why political economy analysis matters for development and how it can be useful for UNDP</w:t>
      </w:r>
      <w:r>
        <w:t xml:space="preserve">. </w:t>
      </w:r>
    </w:p>
    <w:p w:rsidR="00DF7700" w:rsidRDefault="00DF7700" w:rsidP="00DF7700">
      <w:proofErr w:type="gramStart"/>
      <w:r>
        <w:t>World Bank (2010).</w:t>
      </w:r>
      <w:proofErr w:type="gramEnd"/>
      <w:r>
        <w:t xml:space="preserve"> The political economy of reform: Moving from analysis to action. A global learning event: Final report.</w:t>
      </w:r>
    </w:p>
    <w:p w:rsidR="00506E1F" w:rsidRDefault="0024263B" w:rsidP="00DF7700">
      <w:hyperlink r:id="rId27" w:history="1">
        <w:r w:rsidR="00506E1F" w:rsidRPr="00DA0121">
          <w:rPr>
            <w:rStyle w:val="Hyperlink"/>
          </w:rPr>
          <w:t>http://siteresources.worldbank.org/EXTGOVACC/Resources/PoliticalEconomyAnalysistoActionFinalReport.pdf</w:t>
        </w:r>
      </w:hyperlink>
    </w:p>
    <w:p w:rsidR="00506E1F" w:rsidRDefault="00506E1F" w:rsidP="00C60304">
      <w:pPr>
        <w:rPr>
          <w:b/>
        </w:rPr>
      </w:pPr>
    </w:p>
    <w:p w:rsidR="00C60304" w:rsidRPr="005F6423" w:rsidRDefault="00C60304" w:rsidP="00C60304">
      <w:pPr>
        <w:rPr>
          <w:b/>
        </w:rPr>
      </w:pPr>
      <w:r w:rsidRPr="005F6423">
        <w:rPr>
          <w:b/>
        </w:rPr>
        <w:t xml:space="preserve">Session: </w:t>
      </w:r>
      <w:r>
        <w:rPr>
          <w:b/>
        </w:rPr>
        <w:t>Building Coalitions for Reform – Philippine Procurement Reform Law</w:t>
      </w:r>
    </w:p>
    <w:p w:rsidR="00EB378F" w:rsidRDefault="00EB378F" w:rsidP="00940903">
      <w:pPr>
        <w:autoSpaceDE w:val="0"/>
        <w:autoSpaceDN w:val="0"/>
        <w:adjustRightInd w:val="0"/>
        <w:spacing w:after="0" w:line="240" w:lineRule="auto"/>
      </w:pPr>
    </w:p>
    <w:p w:rsidR="00EB378F" w:rsidRDefault="00EB378F" w:rsidP="00EB378F">
      <w:proofErr w:type="spellStart"/>
      <w:proofErr w:type="gramStart"/>
      <w:r w:rsidRPr="00F91664">
        <w:t>Cabañero-Verzosa</w:t>
      </w:r>
      <w:proofErr w:type="spellEnd"/>
      <w:r>
        <w:t>, C. &amp; Garcia, H. (2009).</w:t>
      </w:r>
      <w:proofErr w:type="gramEnd"/>
      <w:r>
        <w:t xml:space="preserve"> </w:t>
      </w:r>
      <w:r w:rsidRPr="00FB2285">
        <w:rPr>
          <w:i/>
        </w:rPr>
        <w:t>Building commitment to reform through strategic communication. The five key decisions</w:t>
      </w:r>
      <w:r w:rsidRPr="00FB2285">
        <w:t>.</w:t>
      </w:r>
      <w:r>
        <w:t xml:space="preserve"> Washington DC: World Bank Group. </w:t>
      </w:r>
    </w:p>
    <w:p w:rsidR="00506E1F" w:rsidRDefault="0024263B" w:rsidP="00EB378F">
      <w:hyperlink r:id="rId28" w:history="1">
        <w:r w:rsidR="00506E1F" w:rsidRPr="00DA0121">
          <w:rPr>
            <w:rStyle w:val="Hyperlink"/>
          </w:rPr>
          <w:t>http://elibrary.worldbank.org/content/book/9780821376218</w:t>
        </w:r>
      </w:hyperlink>
    </w:p>
    <w:p w:rsidR="00C60304" w:rsidRPr="00940903" w:rsidRDefault="00940903" w:rsidP="00940903">
      <w:pPr>
        <w:autoSpaceDE w:val="0"/>
        <w:autoSpaceDN w:val="0"/>
        <w:adjustRightInd w:val="0"/>
        <w:spacing w:after="0" w:line="240" w:lineRule="auto"/>
      </w:pPr>
      <w:proofErr w:type="gramStart"/>
      <w:r>
        <w:t xml:space="preserve">Campos, J. E. &amp; </w:t>
      </w:r>
      <w:proofErr w:type="spellStart"/>
      <w:r>
        <w:t>Syquia</w:t>
      </w:r>
      <w:proofErr w:type="spellEnd"/>
      <w:r>
        <w:t>, J. L. (2006).</w:t>
      </w:r>
      <w:proofErr w:type="gramEnd"/>
      <w:r>
        <w:t xml:space="preserve"> </w:t>
      </w:r>
      <w:r w:rsidRPr="00D21717">
        <w:rPr>
          <w:i/>
        </w:rPr>
        <w:t>Managing the politics of reform overhauling the legal infrastructure of public procurement in the Philippines</w:t>
      </w:r>
      <w:r>
        <w:t>. Washington DC: World Bank Group.</w:t>
      </w:r>
    </w:p>
    <w:p w:rsidR="00F91664" w:rsidRPr="00FB2285" w:rsidRDefault="00F91664" w:rsidP="00FB2285"/>
    <w:p w:rsidR="0004163D" w:rsidRDefault="0004163D" w:rsidP="00955A64">
      <w:pPr>
        <w:spacing w:after="0" w:line="240" w:lineRule="auto"/>
        <w:rPr>
          <w:b/>
        </w:rPr>
      </w:pPr>
    </w:p>
    <w:p w:rsidR="003D035B" w:rsidRDefault="003D035B" w:rsidP="00955A64">
      <w:pPr>
        <w:spacing w:after="0" w:line="240" w:lineRule="auto"/>
        <w:rPr>
          <w:b/>
        </w:rPr>
      </w:pPr>
      <w:r w:rsidRPr="005F6423">
        <w:rPr>
          <w:b/>
        </w:rPr>
        <w:t xml:space="preserve">Session: </w:t>
      </w:r>
      <w:r w:rsidR="00E56FEB">
        <w:rPr>
          <w:b/>
        </w:rPr>
        <w:t xml:space="preserve">Organizational Change: Gaining Support of Middle Managers </w:t>
      </w:r>
    </w:p>
    <w:p w:rsidR="00E56FEB" w:rsidRPr="005F6423" w:rsidRDefault="00E56FEB" w:rsidP="00955A64">
      <w:pPr>
        <w:spacing w:after="0" w:line="240" w:lineRule="auto"/>
        <w:rPr>
          <w:b/>
        </w:rPr>
      </w:pPr>
    </w:p>
    <w:p w:rsidR="00955A64" w:rsidRPr="00154D33" w:rsidRDefault="00955A64" w:rsidP="00154D33">
      <w:pPr>
        <w:spacing w:after="0" w:line="240" w:lineRule="auto"/>
      </w:pPr>
      <w:proofErr w:type="spellStart"/>
      <w:r w:rsidRPr="00154D33">
        <w:t>Westley</w:t>
      </w:r>
      <w:proofErr w:type="spellEnd"/>
      <w:r w:rsidRPr="00154D33">
        <w:t xml:space="preserve">, F. (1990). Middle managers and strategy: </w:t>
      </w:r>
      <w:proofErr w:type="spellStart"/>
      <w:r w:rsidRPr="00154D33">
        <w:t>Microdynamics</w:t>
      </w:r>
      <w:proofErr w:type="spellEnd"/>
      <w:r w:rsidRPr="00154D33">
        <w:t xml:space="preserve"> of inclusion. </w:t>
      </w:r>
      <w:r w:rsidRPr="00154D33">
        <w:rPr>
          <w:i/>
        </w:rPr>
        <w:t>Strategic Management Journal</w:t>
      </w:r>
      <w:r w:rsidRPr="00154D33">
        <w:t xml:space="preserve">, </w:t>
      </w:r>
      <w:r w:rsidRPr="00154D33">
        <w:rPr>
          <w:i/>
        </w:rPr>
        <w:t>11(5),</w:t>
      </w:r>
      <w:r w:rsidRPr="00154D33">
        <w:t xml:space="preserve"> 337-351. </w:t>
      </w:r>
    </w:p>
    <w:p w:rsidR="0097335C" w:rsidRPr="00C075FA" w:rsidRDefault="0097335C" w:rsidP="00154D33">
      <w:pPr>
        <w:spacing w:after="0" w:line="240" w:lineRule="auto"/>
      </w:pPr>
    </w:p>
    <w:p w:rsidR="00166EA0" w:rsidRPr="00C075FA" w:rsidRDefault="00166EA0" w:rsidP="00166EA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C075FA">
        <w:rPr>
          <w:rFonts w:cs="Arial"/>
          <w:bCs/>
        </w:rPr>
        <w:t>Oshry</w:t>
      </w:r>
      <w:proofErr w:type="spellEnd"/>
      <w:r w:rsidRPr="00C075FA">
        <w:rPr>
          <w:rFonts w:cs="Arial"/>
          <w:bCs/>
        </w:rPr>
        <w:t xml:space="preserve">, B. (2003, </w:t>
      </w:r>
      <w:r w:rsidRPr="00C075FA">
        <w:rPr>
          <w:rFonts w:cs="Arial"/>
        </w:rPr>
        <w:t xml:space="preserve">November 19). </w:t>
      </w:r>
      <w:r w:rsidRPr="00C075FA">
        <w:rPr>
          <w:rFonts w:cs="Arial"/>
          <w:bCs/>
        </w:rPr>
        <w:t xml:space="preserve">Managing in the Middle. </w:t>
      </w:r>
      <w:proofErr w:type="gramStart"/>
      <w:r w:rsidRPr="00C075FA">
        <w:rPr>
          <w:rFonts w:cs="Arial"/>
          <w:bCs/>
          <w:iCs/>
        </w:rPr>
        <w:t>The Management Forum Series</w:t>
      </w:r>
      <w:r w:rsidRPr="00C075FA">
        <w:rPr>
          <w:rFonts w:cs="Arial"/>
        </w:rPr>
        <w:t>.</w:t>
      </w:r>
      <w:proofErr w:type="gramEnd"/>
      <w:r w:rsidRPr="00C075FA">
        <w:rPr>
          <w:rFonts w:cs="Arial"/>
        </w:rPr>
        <w:t xml:space="preserve"> </w:t>
      </w:r>
      <w:proofErr w:type="gramStart"/>
      <w:r w:rsidRPr="00C075FA">
        <w:rPr>
          <w:rFonts w:cs="Arial"/>
        </w:rPr>
        <w:t>A presentation in Portland, Oregon.</w:t>
      </w:r>
      <w:proofErr w:type="gramEnd"/>
      <w:r w:rsidRPr="00C075FA">
        <w:rPr>
          <w:rFonts w:cs="Arial"/>
        </w:rPr>
        <w:t xml:space="preserve"> </w:t>
      </w:r>
    </w:p>
    <w:p w:rsidR="00166EA0" w:rsidRPr="00C075FA" w:rsidRDefault="00166EA0" w:rsidP="00166EA0">
      <w:pPr>
        <w:spacing w:after="0" w:line="240" w:lineRule="auto"/>
        <w:rPr>
          <w:rFonts w:cs="Arial"/>
        </w:rPr>
      </w:pPr>
    </w:p>
    <w:p w:rsidR="00154D33" w:rsidRPr="00C075FA" w:rsidRDefault="00154D33" w:rsidP="003B6F55">
      <w:pPr>
        <w:spacing w:after="0" w:line="240" w:lineRule="auto"/>
      </w:pPr>
      <w:proofErr w:type="spellStart"/>
      <w:r w:rsidRPr="00C075FA">
        <w:t>Huy</w:t>
      </w:r>
      <w:proofErr w:type="spellEnd"/>
      <w:r w:rsidRPr="00C075FA">
        <w:t xml:space="preserve">, Q. N. (2001, September). </w:t>
      </w:r>
      <w:proofErr w:type="gramStart"/>
      <w:r w:rsidRPr="00C075FA">
        <w:t>In praise of middle managers.</w:t>
      </w:r>
      <w:proofErr w:type="gramEnd"/>
      <w:r w:rsidRPr="00C075FA">
        <w:t xml:space="preserve"> </w:t>
      </w:r>
      <w:r w:rsidRPr="00C075FA">
        <w:rPr>
          <w:i/>
        </w:rPr>
        <w:t>Harvard Business Review</w:t>
      </w:r>
      <w:r w:rsidRPr="00C075FA">
        <w:t>, 72-79.</w:t>
      </w:r>
    </w:p>
    <w:p w:rsidR="00154D33" w:rsidRPr="00C075FA" w:rsidRDefault="00154D33" w:rsidP="00154D33">
      <w:pPr>
        <w:spacing w:after="0" w:line="240" w:lineRule="auto"/>
      </w:pPr>
    </w:p>
    <w:p w:rsidR="00154D33" w:rsidRDefault="00C075FA" w:rsidP="00154D33">
      <w:pPr>
        <w:spacing w:after="0" w:line="240" w:lineRule="auto"/>
        <w:rPr>
          <w:color w:val="000000"/>
        </w:rPr>
      </w:pPr>
      <w:r w:rsidRPr="00C075FA">
        <w:t xml:space="preserve">Wooldridge, B. and Floyd, S. W. (1996). </w:t>
      </w:r>
      <w:r w:rsidR="00693915" w:rsidRPr="00C075FA">
        <w:rPr>
          <w:rFonts w:cs="Arial"/>
          <w:bCs/>
          <w:color w:val="000000"/>
        </w:rPr>
        <w:t>The Strategic Middle Manager: How to Create and Sustain Competitive Advantage</w:t>
      </w:r>
      <w:r w:rsidRPr="00C075FA">
        <w:rPr>
          <w:rFonts w:cs="Arial"/>
          <w:bCs/>
          <w:color w:val="000000"/>
        </w:rPr>
        <w:t xml:space="preserve">, </w:t>
      </w:r>
      <w:proofErr w:type="spellStart"/>
      <w:r w:rsidRPr="00C075FA">
        <w:rPr>
          <w:color w:val="000000"/>
        </w:rPr>
        <w:t>Jossey</w:t>
      </w:r>
      <w:proofErr w:type="spellEnd"/>
      <w:r w:rsidRPr="00C075FA">
        <w:rPr>
          <w:color w:val="000000"/>
        </w:rPr>
        <w:t>-Bass</w:t>
      </w:r>
      <w:r>
        <w:rPr>
          <w:color w:val="000000"/>
        </w:rPr>
        <w:t>.</w:t>
      </w:r>
    </w:p>
    <w:p w:rsidR="00C075FA" w:rsidRPr="003363A4" w:rsidRDefault="00C075FA" w:rsidP="00154D33">
      <w:pPr>
        <w:spacing w:after="0" w:line="240" w:lineRule="auto"/>
        <w:rPr>
          <w:color w:val="000000"/>
        </w:rPr>
      </w:pPr>
    </w:p>
    <w:p w:rsidR="00C075FA" w:rsidRPr="003363A4" w:rsidRDefault="00B2461D" w:rsidP="00154D33">
      <w:pPr>
        <w:spacing w:after="0" w:line="240" w:lineRule="auto"/>
      </w:pPr>
      <w:r w:rsidRPr="003363A4">
        <w:t>Axelrod, R.  (2010). Terms of Engagement:  New Ways of Leading and Changing Organizations</w:t>
      </w:r>
      <w:r w:rsidR="003363A4" w:rsidRPr="003363A4">
        <w:t xml:space="preserve">. </w:t>
      </w:r>
      <w:proofErr w:type="spellStart"/>
      <w:r w:rsidR="003363A4" w:rsidRPr="003363A4">
        <w:rPr>
          <w:color w:val="000000"/>
        </w:rPr>
        <w:t>Berrett</w:t>
      </w:r>
      <w:proofErr w:type="spellEnd"/>
      <w:r w:rsidR="003363A4" w:rsidRPr="003363A4">
        <w:rPr>
          <w:color w:val="000000"/>
        </w:rPr>
        <w:t>-Koehler Publishers</w:t>
      </w:r>
      <w:r w:rsidR="003363A4">
        <w:rPr>
          <w:color w:val="000000"/>
        </w:rPr>
        <w:t>.</w:t>
      </w:r>
    </w:p>
    <w:sectPr w:rsidR="00C075FA" w:rsidRPr="003363A4" w:rsidSect="00FB7C80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1F" w:rsidRDefault="00506E1F" w:rsidP="000C036F">
      <w:pPr>
        <w:spacing w:after="0" w:line="240" w:lineRule="auto"/>
      </w:pPr>
      <w:r>
        <w:separator/>
      </w:r>
    </w:p>
  </w:endnote>
  <w:endnote w:type="continuationSeparator" w:id="0">
    <w:p w:rsidR="00506E1F" w:rsidRDefault="00506E1F" w:rsidP="000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6901"/>
      <w:docPartObj>
        <w:docPartGallery w:val="Page Numbers (Bottom of Page)"/>
        <w:docPartUnique/>
      </w:docPartObj>
    </w:sdtPr>
    <w:sdtContent>
      <w:p w:rsidR="00506E1F" w:rsidRDefault="0024263B">
        <w:pPr>
          <w:pStyle w:val="Footer"/>
          <w:jc w:val="right"/>
        </w:pPr>
        <w:r>
          <w:fldChar w:fldCharType="begin"/>
        </w:r>
        <w:r w:rsidR="00EC6F2E">
          <w:instrText xml:space="preserve"> PAGE   \* MERGEFORMAT </w:instrText>
        </w:r>
        <w:r>
          <w:fldChar w:fldCharType="separate"/>
        </w:r>
        <w:r w:rsidR="00D90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E1F" w:rsidRDefault="0050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1F" w:rsidRDefault="00506E1F" w:rsidP="000C036F">
      <w:pPr>
        <w:spacing w:after="0" w:line="240" w:lineRule="auto"/>
      </w:pPr>
      <w:r>
        <w:separator/>
      </w:r>
    </w:p>
  </w:footnote>
  <w:footnote w:type="continuationSeparator" w:id="0">
    <w:p w:rsidR="00506E1F" w:rsidRDefault="00506E1F" w:rsidP="000C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431"/>
    <w:multiLevelType w:val="hybridMultilevel"/>
    <w:tmpl w:val="487054B8"/>
    <w:lvl w:ilvl="0" w:tplc="4522C02E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C3"/>
    <w:rsid w:val="00002483"/>
    <w:rsid w:val="00004DD7"/>
    <w:rsid w:val="000051CA"/>
    <w:rsid w:val="000060DD"/>
    <w:rsid w:val="00006535"/>
    <w:rsid w:val="000128F2"/>
    <w:rsid w:val="00013016"/>
    <w:rsid w:val="000147A5"/>
    <w:rsid w:val="00016134"/>
    <w:rsid w:val="00016773"/>
    <w:rsid w:val="00026159"/>
    <w:rsid w:val="00026596"/>
    <w:rsid w:val="000303BB"/>
    <w:rsid w:val="00030899"/>
    <w:rsid w:val="00032B4D"/>
    <w:rsid w:val="00033ED3"/>
    <w:rsid w:val="00035D92"/>
    <w:rsid w:val="00040E45"/>
    <w:rsid w:val="0004156F"/>
    <w:rsid w:val="0004163D"/>
    <w:rsid w:val="00042A41"/>
    <w:rsid w:val="00047383"/>
    <w:rsid w:val="000542D2"/>
    <w:rsid w:val="00055683"/>
    <w:rsid w:val="000602A2"/>
    <w:rsid w:val="00065116"/>
    <w:rsid w:val="00066BA8"/>
    <w:rsid w:val="00070641"/>
    <w:rsid w:val="0007136B"/>
    <w:rsid w:val="00074928"/>
    <w:rsid w:val="0007608D"/>
    <w:rsid w:val="0008168F"/>
    <w:rsid w:val="00083E6E"/>
    <w:rsid w:val="00085AD2"/>
    <w:rsid w:val="00091B5B"/>
    <w:rsid w:val="00094E0A"/>
    <w:rsid w:val="000960FB"/>
    <w:rsid w:val="0009629D"/>
    <w:rsid w:val="000964D5"/>
    <w:rsid w:val="000A49D4"/>
    <w:rsid w:val="000B14F4"/>
    <w:rsid w:val="000B2F80"/>
    <w:rsid w:val="000B61CE"/>
    <w:rsid w:val="000B6775"/>
    <w:rsid w:val="000C036F"/>
    <w:rsid w:val="000C2FAB"/>
    <w:rsid w:val="000C44FB"/>
    <w:rsid w:val="000C5FAD"/>
    <w:rsid w:val="000D036C"/>
    <w:rsid w:val="000D0DCA"/>
    <w:rsid w:val="000D759E"/>
    <w:rsid w:val="000D7C7A"/>
    <w:rsid w:val="000D7DFE"/>
    <w:rsid w:val="000E15C4"/>
    <w:rsid w:val="000E52A0"/>
    <w:rsid w:val="000F0596"/>
    <w:rsid w:val="000F1360"/>
    <w:rsid w:val="000F26B8"/>
    <w:rsid w:val="000F3986"/>
    <w:rsid w:val="000F6920"/>
    <w:rsid w:val="000F7958"/>
    <w:rsid w:val="00100A53"/>
    <w:rsid w:val="00101C13"/>
    <w:rsid w:val="00102660"/>
    <w:rsid w:val="00102CD0"/>
    <w:rsid w:val="00103E8D"/>
    <w:rsid w:val="001052D6"/>
    <w:rsid w:val="001060EB"/>
    <w:rsid w:val="0012256D"/>
    <w:rsid w:val="001308ED"/>
    <w:rsid w:val="001333B8"/>
    <w:rsid w:val="00133B38"/>
    <w:rsid w:val="00134239"/>
    <w:rsid w:val="00136B6D"/>
    <w:rsid w:val="00142557"/>
    <w:rsid w:val="00142F3F"/>
    <w:rsid w:val="00143F20"/>
    <w:rsid w:val="00144A46"/>
    <w:rsid w:val="001455DD"/>
    <w:rsid w:val="001460DA"/>
    <w:rsid w:val="00146B46"/>
    <w:rsid w:val="00154D33"/>
    <w:rsid w:val="0015544C"/>
    <w:rsid w:val="00160A90"/>
    <w:rsid w:val="00161439"/>
    <w:rsid w:val="0016223A"/>
    <w:rsid w:val="0016332D"/>
    <w:rsid w:val="00163E26"/>
    <w:rsid w:val="001653FE"/>
    <w:rsid w:val="00166EA0"/>
    <w:rsid w:val="00173FA6"/>
    <w:rsid w:val="001762AD"/>
    <w:rsid w:val="0018161D"/>
    <w:rsid w:val="00186A06"/>
    <w:rsid w:val="001877E2"/>
    <w:rsid w:val="001903AB"/>
    <w:rsid w:val="0019123B"/>
    <w:rsid w:val="00192836"/>
    <w:rsid w:val="0019431B"/>
    <w:rsid w:val="0019605C"/>
    <w:rsid w:val="001A6187"/>
    <w:rsid w:val="001B07B6"/>
    <w:rsid w:val="001B3515"/>
    <w:rsid w:val="001B397D"/>
    <w:rsid w:val="001B6C41"/>
    <w:rsid w:val="001C0A0A"/>
    <w:rsid w:val="001C23AB"/>
    <w:rsid w:val="001D2FF4"/>
    <w:rsid w:val="001D6852"/>
    <w:rsid w:val="001D7FA6"/>
    <w:rsid w:val="001E4D15"/>
    <w:rsid w:val="001E58C2"/>
    <w:rsid w:val="001E5DBC"/>
    <w:rsid w:val="001F0DAA"/>
    <w:rsid w:val="001F7C22"/>
    <w:rsid w:val="00201E1E"/>
    <w:rsid w:val="0020648E"/>
    <w:rsid w:val="00206C2F"/>
    <w:rsid w:val="00211BB8"/>
    <w:rsid w:val="00212ADB"/>
    <w:rsid w:val="00212BE0"/>
    <w:rsid w:val="00213DE7"/>
    <w:rsid w:val="002142B4"/>
    <w:rsid w:val="00220AD8"/>
    <w:rsid w:val="00226BBD"/>
    <w:rsid w:val="00240124"/>
    <w:rsid w:val="0024263B"/>
    <w:rsid w:val="0024551D"/>
    <w:rsid w:val="0024642A"/>
    <w:rsid w:val="002468A4"/>
    <w:rsid w:val="0025378C"/>
    <w:rsid w:val="00255700"/>
    <w:rsid w:val="00257B17"/>
    <w:rsid w:val="00262821"/>
    <w:rsid w:val="00262E41"/>
    <w:rsid w:val="00263431"/>
    <w:rsid w:val="00264DEC"/>
    <w:rsid w:val="002672D2"/>
    <w:rsid w:val="00276302"/>
    <w:rsid w:val="00276DB0"/>
    <w:rsid w:val="002831F1"/>
    <w:rsid w:val="00283AF1"/>
    <w:rsid w:val="00292B69"/>
    <w:rsid w:val="00294712"/>
    <w:rsid w:val="0029472B"/>
    <w:rsid w:val="00294F1E"/>
    <w:rsid w:val="00296481"/>
    <w:rsid w:val="002965F7"/>
    <w:rsid w:val="00297D23"/>
    <w:rsid w:val="002B5445"/>
    <w:rsid w:val="002C1EC5"/>
    <w:rsid w:val="002D1C3A"/>
    <w:rsid w:val="002D3232"/>
    <w:rsid w:val="002D6D5C"/>
    <w:rsid w:val="002D7201"/>
    <w:rsid w:val="002D7376"/>
    <w:rsid w:val="002E13AE"/>
    <w:rsid w:val="002E7762"/>
    <w:rsid w:val="002F0A44"/>
    <w:rsid w:val="002F6C23"/>
    <w:rsid w:val="002F6C95"/>
    <w:rsid w:val="002F6D44"/>
    <w:rsid w:val="002F72AA"/>
    <w:rsid w:val="00302F90"/>
    <w:rsid w:val="00311D26"/>
    <w:rsid w:val="00317C7E"/>
    <w:rsid w:val="0032197A"/>
    <w:rsid w:val="003321CC"/>
    <w:rsid w:val="00335210"/>
    <w:rsid w:val="003363A4"/>
    <w:rsid w:val="00336CE6"/>
    <w:rsid w:val="003405A9"/>
    <w:rsid w:val="003432B9"/>
    <w:rsid w:val="00345164"/>
    <w:rsid w:val="003476A7"/>
    <w:rsid w:val="00347A9A"/>
    <w:rsid w:val="00354930"/>
    <w:rsid w:val="0036187F"/>
    <w:rsid w:val="00362EEB"/>
    <w:rsid w:val="00364438"/>
    <w:rsid w:val="00377814"/>
    <w:rsid w:val="0038008D"/>
    <w:rsid w:val="003804DF"/>
    <w:rsid w:val="00393FB2"/>
    <w:rsid w:val="00395F52"/>
    <w:rsid w:val="003A1E14"/>
    <w:rsid w:val="003A560B"/>
    <w:rsid w:val="003A566F"/>
    <w:rsid w:val="003A5D9B"/>
    <w:rsid w:val="003B6E7C"/>
    <w:rsid w:val="003B6F55"/>
    <w:rsid w:val="003C114E"/>
    <w:rsid w:val="003C1F9B"/>
    <w:rsid w:val="003C25C4"/>
    <w:rsid w:val="003C3C96"/>
    <w:rsid w:val="003D035B"/>
    <w:rsid w:val="003D75C8"/>
    <w:rsid w:val="003E67C0"/>
    <w:rsid w:val="003F11A2"/>
    <w:rsid w:val="003F4AAA"/>
    <w:rsid w:val="003F611D"/>
    <w:rsid w:val="00400170"/>
    <w:rsid w:val="00400346"/>
    <w:rsid w:val="0040062E"/>
    <w:rsid w:val="0040276E"/>
    <w:rsid w:val="0040337B"/>
    <w:rsid w:val="00404D77"/>
    <w:rsid w:val="00407C89"/>
    <w:rsid w:val="00410852"/>
    <w:rsid w:val="00410E7E"/>
    <w:rsid w:val="00420C03"/>
    <w:rsid w:val="004236D5"/>
    <w:rsid w:val="00424927"/>
    <w:rsid w:val="0042519B"/>
    <w:rsid w:val="00426A35"/>
    <w:rsid w:val="0043418D"/>
    <w:rsid w:val="0044150E"/>
    <w:rsid w:val="0044160F"/>
    <w:rsid w:val="00443873"/>
    <w:rsid w:val="00446831"/>
    <w:rsid w:val="004500D3"/>
    <w:rsid w:val="0045464A"/>
    <w:rsid w:val="00457269"/>
    <w:rsid w:val="004615AF"/>
    <w:rsid w:val="0046262F"/>
    <w:rsid w:val="004717CD"/>
    <w:rsid w:val="004733E1"/>
    <w:rsid w:val="00485A86"/>
    <w:rsid w:val="00486244"/>
    <w:rsid w:val="0048778D"/>
    <w:rsid w:val="00494794"/>
    <w:rsid w:val="004973C4"/>
    <w:rsid w:val="004A4107"/>
    <w:rsid w:val="004B2F98"/>
    <w:rsid w:val="004B7D06"/>
    <w:rsid w:val="004C038A"/>
    <w:rsid w:val="004C1F43"/>
    <w:rsid w:val="004C6BDE"/>
    <w:rsid w:val="004D395A"/>
    <w:rsid w:val="004E173F"/>
    <w:rsid w:val="004E306E"/>
    <w:rsid w:val="004F0681"/>
    <w:rsid w:val="004F38F6"/>
    <w:rsid w:val="004F606B"/>
    <w:rsid w:val="004F7EEE"/>
    <w:rsid w:val="00500762"/>
    <w:rsid w:val="00503AD9"/>
    <w:rsid w:val="00504B60"/>
    <w:rsid w:val="00506E1F"/>
    <w:rsid w:val="00506FB5"/>
    <w:rsid w:val="00512923"/>
    <w:rsid w:val="005179A0"/>
    <w:rsid w:val="0052001F"/>
    <w:rsid w:val="005210D4"/>
    <w:rsid w:val="00521C97"/>
    <w:rsid w:val="00522EC9"/>
    <w:rsid w:val="00524010"/>
    <w:rsid w:val="00524342"/>
    <w:rsid w:val="00525284"/>
    <w:rsid w:val="00530BEE"/>
    <w:rsid w:val="005323C5"/>
    <w:rsid w:val="00546BB3"/>
    <w:rsid w:val="005516C5"/>
    <w:rsid w:val="005532BA"/>
    <w:rsid w:val="00561AF3"/>
    <w:rsid w:val="00565776"/>
    <w:rsid w:val="00567CEC"/>
    <w:rsid w:val="00570714"/>
    <w:rsid w:val="00574EAE"/>
    <w:rsid w:val="00575450"/>
    <w:rsid w:val="005802F8"/>
    <w:rsid w:val="00582A26"/>
    <w:rsid w:val="00587E9F"/>
    <w:rsid w:val="0059112F"/>
    <w:rsid w:val="005946EF"/>
    <w:rsid w:val="00594B5D"/>
    <w:rsid w:val="005A03FF"/>
    <w:rsid w:val="005A1A10"/>
    <w:rsid w:val="005A290A"/>
    <w:rsid w:val="005A7AC2"/>
    <w:rsid w:val="005B1EC7"/>
    <w:rsid w:val="005B40DA"/>
    <w:rsid w:val="005B5BAE"/>
    <w:rsid w:val="005C7343"/>
    <w:rsid w:val="005D09F5"/>
    <w:rsid w:val="005D0FC0"/>
    <w:rsid w:val="005E0D99"/>
    <w:rsid w:val="005E1513"/>
    <w:rsid w:val="005E366E"/>
    <w:rsid w:val="005E38A1"/>
    <w:rsid w:val="005E4741"/>
    <w:rsid w:val="005E4C7F"/>
    <w:rsid w:val="005E50C5"/>
    <w:rsid w:val="005E6829"/>
    <w:rsid w:val="005F03D3"/>
    <w:rsid w:val="005F2A7D"/>
    <w:rsid w:val="005F6423"/>
    <w:rsid w:val="00606BFC"/>
    <w:rsid w:val="00610938"/>
    <w:rsid w:val="006141D4"/>
    <w:rsid w:val="006157AA"/>
    <w:rsid w:val="00615DD8"/>
    <w:rsid w:val="006253A7"/>
    <w:rsid w:val="00632483"/>
    <w:rsid w:val="00632AE1"/>
    <w:rsid w:val="006342FF"/>
    <w:rsid w:val="006349E7"/>
    <w:rsid w:val="00634C26"/>
    <w:rsid w:val="00640012"/>
    <w:rsid w:val="006453C3"/>
    <w:rsid w:val="00650A01"/>
    <w:rsid w:val="00651258"/>
    <w:rsid w:val="006536ED"/>
    <w:rsid w:val="006558DC"/>
    <w:rsid w:val="00655DF8"/>
    <w:rsid w:val="00656834"/>
    <w:rsid w:val="00661A02"/>
    <w:rsid w:val="006623AA"/>
    <w:rsid w:val="006646BD"/>
    <w:rsid w:val="00664829"/>
    <w:rsid w:val="0066583E"/>
    <w:rsid w:val="00670FCD"/>
    <w:rsid w:val="00672530"/>
    <w:rsid w:val="006755E1"/>
    <w:rsid w:val="00675755"/>
    <w:rsid w:val="0067644B"/>
    <w:rsid w:val="00677B53"/>
    <w:rsid w:val="006812EB"/>
    <w:rsid w:val="006821AB"/>
    <w:rsid w:val="00693915"/>
    <w:rsid w:val="00694E2A"/>
    <w:rsid w:val="00694F7C"/>
    <w:rsid w:val="006A07C0"/>
    <w:rsid w:val="006A085C"/>
    <w:rsid w:val="006A56AF"/>
    <w:rsid w:val="006A59FE"/>
    <w:rsid w:val="006B5C2F"/>
    <w:rsid w:val="006B66BC"/>
    <w:rsid w:val="006B705B"/>
    <w:rsid w:val="006C07C6"/>
    <w:rsid w:val="006C18F5"/>
    <w:rsid w:val="006C3C99"/>
    <w:rsid w:val="006C4D2D"/>
    <w:rsid w:val="006C4DCE"/>
    <w:rsid w:val="006C72F2"/>
    <w:rsid w:val="006C7547"/>
    <w:rsid w:val="006D3468"/>
    <w:rsid w:val="006D5F23"/>
    <w:rsid w:val="006D629F"/>
    <w:rsid w:val="006D6FEC"/>
    <w:rsid w:val="006E1C02"/>
    <w:rsid w:val="006E5E22"/>
    <w:rsid w:val="006E726A"/>
    <w:rsid w:val="006E7E5F"/>
    <w:rsid w:val="006F74AF"/>
    <w:rsid w:val="00701662"/>
    <w:rsid w:val="007030AD"/>
    <w:rsid w:val="0070340C"/>
    <w:rsid w:val="00711173"/>
    <w:rsid w:val="007117AF"/>
    <w:rsid w:val="007135AB"/>
    <w:rsid w:val="0071361D"/>
    <w:rsid w:val="0071555C"/>
    <w:rsid w:val="00715691"/>
    <w:rsid w:val="00717053"/>
    <w:rsid w:val="0072333D"/>
    <w:rsid w:val="0073196F"/>
    <w:rsid w:val="00733D6B"/>
    <w:rsid w:val="00736BB2"/>
    <w:rsid w:val="00736E67"/>
    <w:rsid w:val="00742F20"/>
    <w:rsid w:val="00743FAE"/>
    <w:rsid w:val="0074458B"/>
    <w:rsid w:val="0074487D"/>
    <w:rsid w:val="00746175"/>
    <w:rsid w:val="0074647C"/>
    <w:rsid w:val="007465BF"/>
    <w:rsid w:val="0075376A"/>
    <w:rsid w:val="00754399"/>
    <w:rsid w:val="00754E2D"/>
    <w:rsid w:val="00760633"/>
    <w:rsid w:val="00762842"/>
    <w:rsid w:val="007641E7"/>
    <w:rsid w:val="00764C2C"/>
    <w:rsid w:val="0076524A"/>
    <w:rsid w:val="00766689"/>
    <w:rsid w:val="00767927"/>
    <w:rsid w:val="007747C3"/>
    <w:rsid w:val="00774959"/>
    <w:rsid w:val="00776E15"/>
    <w:rsid w:val="007816E2"/>
    <w:rsid w:val="0078389F"/>
    <w:rsid w:val="00786D08"/>
    <w:rsid w:val="007A1346"/>
    <w:rsid w:val="007A14E4"/>
    <w:rsid w:val="007A165E"/>
    <w:rsid w:val="007A39A9"/>
    <w:rsid w:val="007A3B39"/>
    <w:rsid w:val="007B1EEC"/>
    <w:rsid w:val="007B2F98"/>
    <w:rsid w:val="007B7DF5"/>
    <w:rsid w:val="007B7E40"/>
    <w:rsid w:val="007C07E9"/>
    <w:rsid w:val="007C3A21"/>
    <w:rsid w:val="007D239D"/>
    <w:rsid w:val="007D6428"/>
    <w:rsid w:val="007E19FD"/>
    <w:rsid w:val="007E3425"/>
    <w:rsid w:val="007E7EBF"/>
    <w:rsid w:val="007F41D9"/>
    <w:rsid w:val="007F4459"/>
    <w:rsid w:val="007F4D93"/>
    <w:rsid w:val="007F55E8"/>
    <w:rsid w:val="007F61EF"/>
    <w:rsid w:val="007F715B"/>
    <w:rsid w:val="00801EB1"/>
    <w:rsid w:val="008050AE"/>
    <w:rsid w:val="00810159"/>
    <w:rsid w:val="008102D6"/>
    <w:rsid w:val="008115B4"/>
    <w:rsid w:val="008137AC"/>
    <w:rsid w:val="0081529F"/>
    <w:rsid w:val="00820FAD"/>
    <w:rsid w:val="008219D2"/>
    <w:rsid w:val="00823B9B"/>
    <w:rsid w:val="00825FCE"/>
    <w:rsid w:val="0082751F"/>
    <w:rsid w:val="00831B5E"/>
    <w:rsid w:val="00836C6B"/>
    <w:rsid w:val="00837DFA"/>
    <w:rsid w:val="00844EB3"/>
    <w:rsid w:val="008468A6"/>
    <w:rsid w:val="00853AE2"/>
    <w:rsid w:val="00856115"/>
    <w:rsid w:val="0086148A"/>
    <w:rsid w:val="0086173A"/>
    <w:rsid w:val="00862948"/>
    <w:rsid w:val="00867FF3"/>
    <w:rsid w:val="00871519"/>
    <w:rsid w:val="0087712A"/>
    <w:rsid w:val="008807A1"/>
    <w:rsid w:val="008822ED"/>
    <w:rsid w:val="008902FE"/>
    <w:rsid w:val="00891204"/>
    <w:rsid w:val="00895FEC"/>
    <w:rsid w:val="008A0A80"/>
    <w:rsid w:val="008A247D"/>
    <w:rsid w:val="008A29E7"/>
    <w:rsid w:val="008A404F"/>
    <w:rsid w:val="008A6C81"/>
    <w:rsid w:val="008B3B83"/>
    <w:rsid w:val="008B6E97"/>
    <w:rsid w:val="008B75D9"/>
    <w:rsid w:val="008B7B51"/>
    <w:rsid w:val="008C0655"/>
    <w:rsid w:val="008C1F71"/>
    <w:rsid w:val="008C3535"/>
    <w:rsid w:val="008D2563"/>
    <w:rsid w:val="008D7119"/>
    <w:rsid w:val="008D7542"/>
    <w:rsid w:val="008E1CC4"/>
    <w:rsid w:val="008E2BA4"/>
    <w:rsid w:val="008E381C"/>
    <w:rsid w:val="008E4578"/>
    <w:rsid w:val="008F07B4"/>
    <w:rsid w:val="008F2A73"/>
    <w:rsid w:val="008F781A"/>
    <w:rsid w:val="008F798B"/>
    <w:rsid w:val="0090201F"/>
    <w:rsid w:val="0090323A"/>
    <w:rsid w:val="00913055"/>
    <w:rsid w:val="009215D8"/>
    <w:rsid w:val="009215FD"/>
    <w:rsid w:val="009235FA"/>
    <w:rsid w:val="00923F30"/>
    <w:rsid w:val="009240B7"/>
    <w:rsid w:val="0092594A"/>
    <w:rsid w:val="00931588"/>
    <w:rsid w:val="00931A0C"/>
    <w:rsid w:val="00940903"/>
    <w:rsid w:val="0094316C"/>
    <w:rsid w:val="009468B5"/>
    <w:rsid w:val="00947CDC"/>
    <w:rsid w:val="009505A1"/>
    <w:rsid w:val="00951B97"/>
    <w:rsid w:val="0095322C"/>
    <w:rsid w:val="00954439"/>
    <w:rsid w:val="00954898"/>
    <w:rsid w:val="00955A64"/>
    <w:rsid w:val="009627A8"/>
    <w:rsid w:val="00963A7B"/>
    <w:rsid w:val="00965DF6"/>
    <w:rsid w:val="009672F3"/>
    <w:rsid w:val="00971E8F"/>
    <w:rsid w:val="0097335C"/>
    <w:rsid w:val="0097363C"/>
    <w:rsid w:val="00976995"/>
    <w:rsid w:val="00977B5B"/>
    <w:rsid w:val="00984628"/>
    <w:rsid w:val="00986E76"/>
    <w:rsid w:val="00993D44"/>
    <w:rsid w:val="00996DA6"/>
    <w:rsid w:val="009A019E"/>
    <w:rsid w:val="009A0E91"/>
    <w:rsid w:val="009A38C7"/>
    <w:rsid w:val="009B4AA8"/>
    <w:rsid w:val="009B7B40"/>
    <w:rsid w:val="009C27B3"/>
    <w:rsid w:val="009C7D7F"/>
    <w:rsid w:val="009D10E4"/>
    <w:rsid w:val="009D1ACD"/>
    <w:rsid w:val="009D24DE"/>
    <w:rsid w:val="009D47FC"/>
    <w:rsid w:val="009D564F"/>
    <w:rsid w:val="009D78B2"/>
    <w:rsid w:val="009E5117"/>
    <w:rsid w:val="009E5FB5"/>
    <w:rsid w:val="009E6353"/>
    <w:rsid w:val="009F1264"/>
    <w:rsid w:val="009F3AE4"/>
    <w:rsid w:val="00A0380C"/>
    <w:rsid w:val="00A056FD"/>
    <w:rsid w:val="00A137F5"/>
    <w:rsid w:val="00A15CF5"/>
    <w:rsid w:val="00A16418"/>
    <w:rsid w:val="00A2006D"/>
    <w:rsid w:val="00A2203C"/>
    <w:rsid w:val="00A252BC"/>
    <w:rsid w:val="00A2754A"/>
    <w:rsid w:val="00A332FF"/>
    <w:rsid w:val="00A33D3F"/>
    <w:rsid w:val="00A3498D"/>
    <w:rsid w:val="00A35E54"/>
    <w:rsid w:val="00A4586E"/>
    <w:rsid w:val="00A4652D"/>
    <w:rsid w:val="00A545F1"/>
    <w:rsid w:val="00A56001"/>
    <w:rsid w:val="00A57BFE"/>
    <w:rsid w:val="00A6069F"/>
    <w:rsid w:val="00A62AF7"/>
    <w:rsid w:val="00A63EBC"/>
    <w:rsid w:val="00A676EE"/>
    <w:rsid w:val="00A725DE"/>
    <w:rsid w:val="00A75F94"/>
    <w:rsid w:val="00A80515"/>
    <w:rsid w:val="00A87FAC"/>
    <w:rsid w:val="00A91D85"/>
    <w:rsid w:val="00A92A15"/>
    <w:rsid w:val="00A92AF8"/>
    <w:rsid w:val="00A939AC"/>
    <w:rsid w:val="00A9449E"/>
    <w:rsid w:val="00AB39A3"/>
    <w:rsid w:val="00AB4A50"/>
    <w:rsid w:val="00AB4EC4"/>
    <w:rsid w:val="00AB5A9F"/>
    <w:rsid w:val="00AC0EF2"/>
    <w:rsid w:val="00AC27D6"/>
    <w:rsid w:val="00AC3287"/>
    <w:rsid w:val="00AD4EA7"/>
    <w:rsid w:val="00AE124E"/>
    <w:rsid w:val="00AF46A0"/>
    <w:rsid w:val="00AF5F1F"/>
    <w:rsid w:val="00B00CFA"/>
    <w:rsid w:val="00B02FE6"/>
    <w:rsid w:val="00B10781"/>
    <w:rsid w:val="00B1094F"/>
    <w:rsid w:val="00B12CE9"/>
    <w:rsid w:val="00B13FCB"/>
    <w:rsid w:val="00B14D35"/>
    <w:rsid w:val="00B14D7E"/>
    <w:rsid w:val="00B15A7B"/>
    <w:rsid w:val="00B16337"/>
    <w:rsid w:val="00B165A5"/>
    <w:rsid w:val="00B2159D"/>
    <w:rsid w:val="00B21866"/>
    <w:rsid w:val="00B2461D"/>
    <w:rsid w:val="00B26070"/>
    <w:rsid w:val="00B27BCB"/>
    <w:rsid w:val="00B30C77"/>
    <w:rsid w:val="00B32D2D"/>
    <w:rsid w:val="00B4083D"/>
    <w:rsid w:val="00B416E8"/>
    <w:rsid w:val="00B41B22"/>
    <w:rsid w:val="00B51D17"/>
    <w:rsid w:val="00B5489C"/>
    <w:rsid w:val="00B6031A"/>
    <w:rsid w:val="00B606BC"/>
    <w:rsid w:val="00B6090A"/>
    <w:rsid w:val="00B61AB1"/>
    <w:rsid w:val="00B61DAE"/>
    <w:rsid w:val="00B630C2"/>
    <w:rsid w:val="00B746B6"/>
    <w:rsid w:val="00B76542"/>
    <w:rsid w:val="00B81825"/>
    <w:rsid w:val="00B86F1E"/>
    <w:rsid w:val="00B9434C"/>
    <w:rsid w:val="00B94C07"/>
    <w:rsid w:val="00B96E34"/>
    <w:rsid w:val="00BA0E5F"/>
    <w:rsid w:val="00BA323C"/>
    <w:rsid w:val="00BA34FA"/>
    <w:rsid w:val="00BA569F"/>
    <w:rsid w:val="00BA5A5A"/>
    <w:rsid w:val="00BB40F9"/>
    <w:rsid w:val="00BB719C"/>
    <w:rsid w:val="00BB73B7"/>
    <w:rsid w:val="00BB7AF8"/>
    <w:rsid w:val="00BC4431"/>
    <w:rsid w:val="00BC4FF4"/>
    <w:rsid w:val="00BD2652"/>
    <w:rsid w:val="00BD3A84"/>
    <w:rsid w:val="00BD55EA"/>
    <w:rsid w:val="00BD586F"/>
    <w:rsid w:val="00BE3394"/>
    <w:rsid w:val="00BE7381"/>
    <w:rsid w:val="00BF1FCA"/>
    <w:rsid w:val="00BF3028"/>
    <w:rsid w:val="00BF4F52"/>
    <w:rsid w:val="00BF63C7"/>
    <w:rsid w:val="00C075FA"/>
    <w:rsid w:val="00C25299"/>
    <w:rsid w:val="00C262DA"/>
    <w:rsid w:val="00C32EB7"/>
    <w:rsid w:val="00C33071"/>
    <w:rsid w:val="00C33753"/>
    <w:rsid w:val="00C35D35"/>
    <w:rsid w:val="00C37098"/>
    <w:rsid w:val="00C37E18"/>
    <w:rsid w:val="00C40653"/>
    <w:rsid w:val="00C41720"/>
    <w:rsid w:val="00C42D61"/>
    <w:rsid w:val="00C45C33"/>
    <w:rsid w:val="00C4625C"/>
    <w:rsid w:val="00C528EE"/>
    <w:rsid w:val="00C5311C"/>
    <w:rsid w:val="00C55A9F"/>
    <w:rsid w:val="00C60304"/>
    <w:rsid w:val="00C61F77"/>
    <w:rsid w:val="00C62A0E"/>
    <w:rsid w:val="00C70823"/>
    <w:rsid w:val="00C72F13"/>
    <w:rsid w:val="00C76755"/>
    <w:rsid w:val="00C76887"/>
    <w:rsid w:val="00C810EF"/>
    <w:rsid w:val="00C81CB5"/>
    <w:rsid w:val="00C83FAF"/>
    <w:rsid w:val="00C85050"/>
    <w:rsid w:val="00C86BDB"/>
    <w:rsid w:val="00C964A6"/>
    <w:rsid w:val="00CA177E"/>
    <w:rsid w:val="00CA5FA2"/>
    <w:rsid w:val="00CA5FCE"/>
    <w:rsid w:val="00CA6857"/>
    <w:rsid w:val="00CA7E67"/>
    <w:rsid w:val="00CB4244"/>
    <w:rsid w:val="00CB63B1"/>
    <w:rsid w:val="00CB72E1"/>
    <w:rsid w:val="00CC01C3"/>
    <w:rsid w:val="00CC0BA9"/>
    <w:rsid w:val="00CC1E05"/>
    <w:rsid w:val="00CC3C09"/>
    <w:rsid w:val="00CC4E1D"/>
    <w:rsid w:val="00CC5567"/>
    <w:rsid w:val="00CC6690"/>
    <w:rsid w:val="00CD1D60"/>
    <w:rsid w:val="00CD433C"/>
    <w:rsid w:val="00CD7341"/>
    <w:rsid w:val="00CE08D5"/>
    <w:rsid w:val="00CE12F2"/>
    <w:rsid w:val="00CE2BDC"/>
    <w:rsid w:val="00CE3002"/>
    <w:rsid w:val="00CE6335"/>
    <w:rsid w:val="00CF142E"/>
    <w:rsid w:val="00CF15F4"/>
    <w:rsid w:val="00CF284C"/>
    <w:rsid w:val="00CF4898"/>
    <w:rsid w:val="00D00078"/>
    <w:rsid w:val="00D04EA1"/>
    <w:rsid w:val="00D15458"/>
    <w:rsid w:val="00D2086D"/>
    <w:rsid w:val="00D21717"/>
    <w:rsid w:val="00D21E0B"/>
    <w:rsid w:val="00D23096"/>
    <w:rsid w:val="00D2460D"/>
    <w:rsid w:val="00D248BC"/>
    <w:rsid w:val="00D2544F"/>
    <w:rsid w:val="00D26E63"/>
    <w:rsid w:val="00D279E6"/>
    <w:rsid w:val="00D27C6F"/>
    <w:rsid w:val="00D35938"/>
    <w:rsid w:val="00D4434A"/>
    <w:rsid w:val="00D46766"/>
    <w:rsid w:val="00D47E57"/>
    <w:rsid w:val="00D51AE8"/>
    <w:rsid w:val="00D56D48"/>
    <w:rsid w:val="00D61646"/>
    <w:rsid w:val="00D61D92"/>
    <w:rsid w:val="00D7226A"/>
    <w:rsid w:val="00D755E4"/>
    <w:rsid w:val="00D8082C"/>
    <w:rsid w:val="00D8200A"/>
    <w:rsid w:val="00D836A7"/>
    <w:rsid w:val="00D84370"/>
    <w:rsid w:val="00D901BC"/>
    <w:rsid w:val="00DA0E4A"/>
    <w:rsid w:val="00DA3E66"/>
    <w:rsid w:val="00DA479C"/>
    <w:rsid w:val="00DA5B37"/>
    <w:rsid w:val="00DA797C"/>
    <w:rsid w:val="00DB2C55"/>
    <w:rsid w:val="00DB532C"/>
    <w:rsid w:val="00DB55AA"/>
    <w:rsid w:val="00DC0DB4"/>
    <w:rsid w:val="00DC2928"/>
    <w:rsid w:val="00DC41A7"/>
    <w:rsid w:val="00DC54FD"/>
    <w:rsid w:val="00DC5D33"/>
    <w:rsid w:val="00DE09B2"/>
    <w:rsid w:val="00DE2C9F"/>
    <w:rsid w:val="00DE495B"/>
    <w:rsid w:val="00DE4AFC"/>
    <w:rsid w:val="00DE68C2"/>
    <w:rsid w:val="00DF09AC"/>
    <w:rsid w:val="00DF36BB"/>
    <w:rsid w:val="00DF7625"/>
    <w:rsid w:val="00DF7700"/>
    <w:rsid w:val="00E0023E"/>
    <w:rsid w:val="00E016BD"/>
    <w:rsid w:val="00E023AA"/>
    <w:rsid w:val="00E024E5"/>
    <w:rsid w:val="00E12C01"/>
    <w:rsid w:val="00E1340C"/>
    <w:rsid w:val="00E13B3F"/>
    <w:rsid w:val="00E13EEB"/>
    <w:rsid w:val="00E140E9"/>
    <w:rsid w:val="00E17F54"/>
    <w:rsid w:val="00E20680"/>
    <w:rsid w:val="00E2082A"/>
    <w:rsid w:val="00E23AB0"/>
    <w:rsid w:val="00E27152"/>
    <w:rsid w:val="00E27692"/>
    <w:rsid w:val="00E33301"/>
    <w:rsid w:val="00E357AE"/>
    <w:rsid w:val="00E40A7B"/>
    <w:rsid w:val="00E414E3"/>
    <w:rsid w:val="00E41D47"/>
    <w:rsid w:val="00E43ED9"/>
    <w:rsid w:val="00E442AC"/>
    <w:rsid w:val="00E45F38"/>
    <w:rsid w:val="00E509F7"/>
    <w:rsid w:val="00E52080"/>
    <w:rsid w:val="00E52BF2"/>
    <w:rsid w:val="00E5674E"/>
    <w:rsid w:val="00E56FEB"/>
    <w:rsid w:val="00E62D4C"/>
    <w:rsid w:val="00E65386"/>
    <w:rsid w:val="00E6621F"/>
    <w:rsid w:val="00E70338"/>
    <w:rsid w:val="00E7178D"/>
    <w:rsid w:val="00E73C9D"/>
    <w:rsid w:val="00E74522"/>
    <w:rsid w:val="00E779A0"/>
    <w:rsid w:val="00E81AE3"/>
    <w:rsid w:val="00E81BBF"/>
    <w:rsid w:val="00E834BB"/>
    <w:rsid w:val="00E90A21"/>
    <w:rsid w:val="00E958B4"/>
    <w:rsid w:val="00EA0F69"/>
    <w:rsid w:val="00EA1455"/>
    <w:rsid w:val="00EA1E8D"/>
    <w:rsid w:val="00EA3784"/>
    <w:rsid w:val="00EA60F6"/>
    <w:rsid w:val="00EB1C6D"/>
    <w:rsid w:val="00EB378F"/>
    <w:rsid w:val="00EB3A9F"/>
    <w:rsid w:val="00EB43DD"/>
    <w:rsid w:val="00EB5348"/>
    <w:rsid w:val="00EC35B6"/>
    <w:rsid w:val="00EC6AE4"/>
    <w:rsid w:val="00EC6F2E"/>
    <w:rsid w:val="00ED10E5"/>
    <w:rsid w:val="00ED1C39"/>
    <w:rsid w:val="00ED75CD"/>
    <w:rsid w:val="00EE0D8C"/>
    <w:rsid w:val="00EE14B9"/>
    <w:rsid w:val="00EE34C2"/>
    <w:rsid w:val="00EE4C73"/>
    <w:rsid w:val="00EF2048"/>
    <w:rsid w:val="00EF2F30"/>
    <w:rsid w:val="00EF3862"/>
    <w:rsid w:val="00EF6076"/>
    <w:rsid w:val="00F0135F"/>
    <w:rsid w:val="00F0530C"/>
    <w:rsid w:val="00F106E3"/>
    <w:rsid w:val="00F13216"/>
    <w:rsid w:val="00F14623"/>
    <w:rsid w:val="00F15CFA"/>
    <w:rsid w:val="00F167F0"/>
    <w:rsid w:val="00F240A0"/>
    <w:rsid w:val="00F278C3"/>
    <w:rsid w:val="00F27A84"/>
    <w:rsid w:val="00F31004"/>
    <w:rsid w:val="00F34A3B"/>
    <w:rsid w:val="00F35803"/>
    <w:rsid w:val="00F35840"/>
    <w:rsid w:val="00F40C83"/>
    <w:rsid w:val="00F44CD2"/>
    <w:rsid w:val="00F45072"/>
    <w:rsid w:val="00F50310"/>
    <w:rsid w:val="00F54932"/>
    <w:rsid w:val="00F602FF"/>
    <w:rsid w:val="00F6114B"/>
    <w:rsid w:val="00F61EFB"/>
    <w:rsid w:val="00F66AB4"/>
    <w:rsid w:val="00F702B8"/>
    <w:rsid w:val="00F7071B"/>
    <w:rsid w:val="00F7216C"/>
    <w:rsid w:val="00F73DE5"/>
    <w:rsid w:val="00F74B9D"/>
    <w:rsid w:val="00F819F7"/>
    <w:rsid w:val="00F8327F"/>
    <w:rsid w:val="00F91664"/>
    <w:rsid w:val="00F920B2"/>
    <w:rsid w:val="00F92436"/>
    <w:rsid w:val="00F96AF7"/>
    <w:rsid w:val="00FA0FF2"/>
    <w:rsid w:val="00FA161B"/>
    <w:rsid w:val="00FA2DC9"/>
    <w:rsid w:val="00FB0C21"/>
    <w:rsid w:val="00FB1CDA"/>
    <w:rsid w:val="00FB2285"/>
    <w:rsid w:val="00FB5459"/>
    <w:rsid w:val="00FB7C80"/>
    <w:rsid w:val="00FC29F8"/>
    <w:rsid w:val="00FD4770"/>
    <w:rsid w:val="00FD6D1C"/>
    <w:rsid w:val="00FE1338"/>
    <w:rsid w:val="00FE3567"/>
    <w:rsid w:val="00FE36ED"/>
    <w:rsid w:val="00FE5BE4"/>
    <w:rsid w:val="00FE6873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">
    <w:name w:val="Footnote text"/>
    <w:basedOn w:val="FootnoteText0"/>
    <w:autoRedefine/>
    <w:qFormat/>
    <w:rsid w:val="00B10781"/>
    <w:rPr>
      <w:rFonts w:ascii="Times New Roman" w:eastAsia="Times New Roman" w:hAnsi="Times New Roman" w:cs="Times New Roman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B10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B107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C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36F"/>
  </w:style>
  <w:style w:type="paragraph" w:styleId="Footer">
    <w:name w:val="footer"/>
    <w:basedOn w:val="Normal"/>
    <w:link w:val="FooterChar"/>
    <w:uiPriority w:val="99"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6F"/>
  </w:style>
  <w:style w:type="paragraph" w:styleId="ListParagraph">
    <w:name w:val="List Paragraph"/>
    <w:basedOn w:val="Normal"/>
    <w:uiPriority w:val="34"/>
    <w:qFormat/>
    <w:rsid w:val="0021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">
    <w:name w:val="Footnote text"/>
    <w:basedOn w:val="FootnoteText0"/>
    <w:autoRedefine/>
    <w:qFormat/>
    <w:rsid w:val="00B10781"/>
    <w:rPr>
      <w:rFonts w:ascii="Times New Roman" w:eastAsia="Times New Roman" w:hAnsi="Times New Roman" w:cs="Times New Roman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B10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B107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C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36F"/>
  </w:style>
  <w:style w:type="paragraph" w:styleId="Footer">
    <w:name w:val="footer"/>
    <w:basedOn w:val="Normal"/>
    <w:link w:val="FooterChar"/>
    <w:uiPriority w:val="99"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6F"/>
  </w:style>
  <w:style w:type="paragraph" w:styleId="ListParagraph">
    <w:name w:val="List Paragraph"/>
    <w:basedOn w:val="Normal"/>
    <w:uiPriority w:val="34"/>
    <w:qFormat/>
    <w:rsid w:val="0021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nationsfail.com/" TargetMode="External"/><Relationship Id="rId13" Type="http://schemas.openxmlformats.org/officeDocument/2006/relationships/hyperlink" Target="http://siteresources.worldbank.org/EXTGOVACC/Resources/Governanceweb.pdf" TargetMode="External"/><Relationship Id="rId18" Type="http://schemas.openxmlformats.org/officeDocument/2006/relationships/hyperlink" Target="http://siteresources.worldbank.org/EXTGOVACC/Resources/Accountabilitybookweb.pdf" TargetMode="External"/><Relationship Id="rId26" Type="http://schemas.openxmlformats.org/officeDocument/2006/relationships/hyperlink" Target="http://www.odi.org.uk/resources/download/1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resources.worldbank.org/EXTGOVACC/Resources/Accountabilitybookwe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teresources.worldbank.org/EXTGOVACC/Resources/PublicOpinionweb.pdf" TargetMode="External"/><Relationship Id="rId17" Type="http://schemas.openxmlformats.org/officeDocument/2006/relationships/hyperlink" Target="http://publicsphere.ssrc.org/delli-carpini-the-inherent-arbitrariness-of-the-news-versus-entertainment-distinction/" TargetMode="External"/><Relationship Id="rId25" Type="http://schemas.openxmlformats.org/officeDocument/2006/relationships/hyperlink" Target="http://siteresources.worldbank.org/EXTGOVACC/Resources/GovReform_eboo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resources.worldbank.org/EXTGOVACC/Resources/PubSphereweb.pdf" TargetMode="External"/><Relationship Id="rId20" Type="http://schemas.openxmlformats.org/officeDocument/2006/relationships/hyperlink" Target="http://siteresources.worldbank.org/EXTGOVACC/Resources/GovReform_ebook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resources.worldbank.org/EXTGOVACC/Resources/ChangeManagementweb.pdf" TargetMode="External"/><Relationship Id="rId24" Type="http://schemas.openxmlformats.org/officeDocument/2006/relationships/hyperlink" Target="http://siteresources.worldbank.org/EXTPUBLICSECTORANDGOVERNANCE/Resources/PGPEbook121509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iteresources.worldbank.org/EXTGOVACC/Resources/Persuasionweb.pdf" TargetMode="External"/><Relationship Id="rId23" Type="http://schemas.openxmlformats.org/officeDocument/2006/relationships/hyperlink" Target="http://www.gsdrc.org/docs/open/PO58.pdf" TargetMode="External"/><Relationship Id="rId28" Type="http://schemas.openxmlformats.org/officeDocument/2006/relationships/hyperlink" Target="http://elibrary.worldbank.org/content/book/9780821376218" TargetMode="External"/><Relationship Id="rId10" Type="http://schemas.openxmlformats.org/officeDocument/2006/relationships/hyperlink" Target="http://siteresources.worldbank.org/EXTGOVACC/Resources/PP2EDUCOv1.pdf" TargetMode="External"/><Relationship Id="rId19" Type="http://schemas.openxmlformats.org/officeDocument/2006/relationships/hyperlink" Target="http://siteresources.worldbank.org/EXTGOVACC/Resources/CommGAP2March201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sphere.ssrc.org/calhoun-remaking-america-public-institutions-and-the-public-good/" TargetMode="External"/><Relationship Id="rId14" Type="http://schemas.openxmlformats.org/officeDocument/2006/relationships/hyperlink" Target="http://siteresources.worldbank.org/EXTGOVACC/Resources/OrganizationalCommweb.pdf" TargetMode="External"/><Relationship Id="rId22" Type="http://schemas.openxmlformats.org/officeDocument/2006/relationships/hyperlink" Target="http://www.foreignaffairs.com/articles/67038/clay-shirky/the-political-power-of-social-media" TargetMode="External"/><Relationship Id="rId27" Type="http://schemas.openxmlformats.org/officeDocument/2006/relationships/hyperlink" Target="http://siteresources.worldbank.org/EXTGOVACC/Resources/PoliticalEconomyAnalysistoActionFinalRepo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3E77BE-F9F5-48AA-B55D-31A31B5B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wb163429</cp:lastModifiedBy>
  <cp:revision>2</cp:revision>
  <dcterms:created xsi:type="dcterms:W3CDTF">2013-05-21T15:06:00Z</dcterms:created>
  <dcterms:modified xsi:type="dcterms:W3CDTF">2013-05-21T15:06:00Z</dcterms:modified>
</cp:coreProperties>
</file>